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156" w:beforeLines="50" w:after="156" w:afterLines="50"/>
        <w:jc w:val="both"/>
        <w:outlineLvl w:val="0"/>
        <w:rPr>
          <w:rFonts w:hint="eastAsia" w:eastAsia="仿宋_GB2312"/>
          <w:color w:val="auto"/>
          <w:sz w:val="32"/>
          <w:szCs w:val="32"/>
          <w:lang w:eastAsia="zh-CN"/>
        </w:rPr>
      </w:pPr>
      <w:r>
        <w:rPr>
          <w:rFonts w:hint="eastAsia" w:eastAsia="仿宋_GB2312"/>
          <w:color w:val="auto"/>
          <w:sz w:val="32"/>
          <w:szCs w:val="32"/>
          <w:lang w:eastAsia="zh-CN"/>
        </w:rPr>
        <w:t>附件</w:t>
      </w:r>
    </w:p>
    <w:p>
      <w:pPr>
        <w:wordWrap w:val="0"/>
        <w:spacing w:before="156" w:beforeLines="50" w:after="156" w:afterLines="50"/>
        <w:jc w:val="right"/>
        <w:outlineLvl w:val="0"/>
        <w:rPr>
          <w:rFonts w:eastAsia="仿宋_GB2312"/>
          <w:color w:val="auto"/>
          <w:sz w:val="32"/>
          <w:szCs w:val="32"/>
        </w:rPr>
      </w:pPr>
    </w:p>
    <w:p>
      <w:pPr>
        <w:wordWrap w:val="0"/>
        <w:spacing w:before="156" w:beforeLines="50" w:after="156" w:afterLines="50"/>
        <w:jc w:val="right"/>
        <w:outlineLvl w:val="0"/>
        <w:rPr>
          <w:rFonts w:eastAsia="仿宋_GB2312"/>
          <w:color w:val="auto"/>
          <w:sz w:val="32"/>
          <w:szCs w:val="32"/>
        </w:rPr>
      </w:pPr>
      <w:r>
        <w:rPr>
          <w:rFonts w:eastAsia="仿宋_GB2312"/>
          <w:color w:val="auto"/>
          <w:sz w:val="32"/>
          <w:szCs w:val="32"/>
        </w:rPr>
        <w:t>辽人考函</w:t>
      </w:r>
      <w:r>
        <w:rPr>
          <w:rFonts w:eastAsia="仿宋_GB2312"/>
          <w:bCs/>
          <w:color w:val="auto"/>
          <w:sz w:val="32"/>
          <w:szCs w:val="32"/>
        </w:rPr>
        <w:t>〔2025〕11</w:t>
      </w:r>
      <w:r>
        <w:rPr>
          <w:rFonts w:eastAsia="仿宋_GB2312"/>
          <w:color w:val="auto"/>
          <w:sz w:val="32"/>
          <w:szCs w:val="32"/>
        </w:rPr>
        <w:t>号</w:t>
      </w:r>
    </w:p>
    <w:p>
      <w:pPr>
        <w:outlineLvl w:val="0"/>
        <w:rPr>
          <w:rFonts w:eastAsia="仿宋_GB2312"/>
          <w:color w:val="auto"/>
          <w:sz w:val="32"/>
          <w:szCs w:val="32"/>
        </w:rPr>
      </w:pPr>
    </w:p>
    <w:p>
      <w:pPr>
        <w:spacing w:line="640" w:lineRule="exact"/>
        <w:jc w:val="center"/>
        <w:rPr>
          <w:rFonts w:eastAsia="方正小标宋简体"/>
          <w:color w:val="auto"/>
          <w:sz w:val="44"/>
          <w:szCs w:val="44"/>
        </w:rPr>
      </w:pPr>
      <w:r>
        <w:rPr>
          <w:rFonts w:eastAsia="方正小标宋简体"/>
          <w:color w:val="auto"/>
          <w:sz w:val="44"/>
          <w:szCs w:val="44"/>
        </w:rPr>
        <w:t>关于做好2025年度高级经济专业技术</w:t>
      </w:r>
    </w:p>
    <w:p>
      <w:pPr>
        <w:spacing w:line="560" w:lineRule="exact"/>
        <w:jc w:val="center"/>
        <w:rPr>
          <w:rFonts w:eastAsia="方正小标宋简体"/>
          <w:bCs/>
          <w:color w:val="auto"/>
          <w:sz w:val="44"/>
        </w:rPr>
      </w:pPr>
      <w:r>
        <w:rPr>
          <w:rFonts w:eastAsia="方正小标宋简体"/>
          <w:color w:val="auto"/>
          <w:sz w:val="44"/>
          <w:szCs w:val="44"/>
        </w:rPr>
        <w:t>资格考试考务工作的通知</w:t>
      </w:r>
    </w:p>
    <w:p>
      <w:pPr>
        <w:spacing w:line="560" w:lineRule="exact"/>
        <w:jc w:val="left"/>
        <w:rPr>
          <w:rFonts w:eastAsia="仿宋_GB2312"/>
          <w:color w:val="auto"/>
          <w:sz w:val="32"/>
          <w:szCs w:val="32"/>
        </w:rPr>
      </w:pPr>
    </w:p>
    <w:p>
      <w:pPr>
        <w:spacing w:line="580" w:lineRule="exact"/>
        <w:jc w:val="left"/>
        <w:rPr>
          <w:rFonts w:eastAsia="仿宋_GB2312"/>
          <w:color w:val="auto"/>
          <w:sz w:val="32"/>
          <w:szCs w:val="32"/>
        </w:rPr>
      </w:pPr>
      <w:r>
        <w:rPr>
          <w:rFonts w:eastAsia="仿宋_GB2312"/>
          <w:color w:val="auto"/>
          <w:sz w:val="32"/>
          <w:szCs w:val="32"/>
        </w:rPr>
        <w:t>各市人力资源和社会保障局职称管理、人事考试部门，中、省直各有关单位：</w:t>
      </w:r>
    </w:p>
    <w:p>
      <w:pPr>
        <w:spacing w:line="580" w:lineRule="exact"/>
        <w:ind w:firstLine="640" w:firstLineChars="200"/>
        <w:jc w:val="left"/>
        <w:rPr>
          <w:rFonts w:eastAsia="仿宋_GB2312"/>
          <w:color w:val="auto"/>
          <w:sz w:val="32"/>
          <w:szCs w:val="32"/>
        </w:rPr>
      </w:pPr>
      <w:r>
        <w:rPr>
          <w:rFonts w:eastAsia="仿宋_GB2312"/>
          <w:color w:val="auto"/>
          <w:sz w:val="32"/>
          <w:szCs w:val="32"/>
        </w:rPr>
        <w:t>根据人力资源和社会保障部人事考试中心《关于做好2025年度高级经济专业技术资格考试考务工作的通知</w:t>
      </w:r>
      <w:r>
        <w:rPr>
          <w:rFonts w:hint="eastAsia" w:eastAsia="仿宋_GB2312"/>
          <w:color w:val="auto"/>
          <w:sz w:val="32"/>
          <w:szCs w:val="32"/>
        </w:rPr>
        <w:t>》</w:t>
      </w:r>
      <w:r>
        <w:rPr>
          <w:rFonts w:eastAsia="仿宋_GB2312"/>
          <w:color w:val="auto"/>
          <w:sz w:val="32"/>
          <w:szCs w:val="32"/>
        </w:rPr>
        <w:t>（人考中心函〔2025〕</w:t>
      </w:r>
      <w:r>
        <w:rPr>
          <w:rFonts w:hint="eastAsia" w:eastAsia="仿宋_GB2312"/>
          <w:color w:val="auto"/>
          <w:sz w:val="32"/>
          <w:szCs w:val="32"/>
        </w:rPr>
        <w:t>10</w:t>
      </w:r>
      <w:r>
        <w:rPr>
          <w:rFonts w:eastAsia="仿宋_GB2312"/>
          <w:color w:val="auto"/>
          <w:sz w:val="32"/>
          <w:szCs w:val="32"/>
        </w:rPr>
        <w:t>号）精神，为做好我省2025年度高级经济专业技术资格考试</w:t>
      </w:r>
      <w:r>
        <w:rPr>
          <w:rFonts w:eastAsia="仿宋"/>
          <w:color w:val="auto"/>
          <w:sz w:val="32"/>
          <w:szCs w:val="32"/>
        </w:rPr>
        <w:t>（</w:t>
      </w:r>
      <w:r>
        <w:rPr>
          <w:rFonts w:eastAsia="仿宋_GB2312"/>
          <w:color w:val="auto"/>
          <w:sz w:val="32"/>
          <w:szCs w:val="32"/>
        </w:rPr>
        <w:t>以下简称</w:t>
      </w:r>
      <w:r>
        <w:rPr>
          <w:rFonts w:hint="eastAsia" w:eastAsia="仿宋_GB2312"/>
          <w:color w:val="auto"/>
          <w:sz w:val="32"/>
          <w:szCs w:val="32"/>
        </w:rPr>
        <w:t>“</w:t>
      </w:r>
      <w:r>
        <w:rPr>
          <w:rFonts w:eastAsia="仿宋_GB2312"/>
          <w:color w:val="auto"/>
          <w:sz w:val="32"/>
          <w:szCs w:val="32"/>
        </w:rPr>
        <w:t>高级经济考试</w:t>
      </w:r>
      <w:r>
        <w:rPr>
          <w:rFonts w:hint="eastAsia" w:eastAsia="仿宋_GB2312"/>
          <w:color w:val="auto"/>
          <w:sz w:val="32"/>
          <w:szCs w:val="32"/>
        </w:rPr>
        <w:t>”</w:t>
      </w:r>
      <w:r>
        <w:rPr>
          <w:rFonts w:eastAsia="仿宋"/>
          <w:color w:val="auto"/>
          <w:sz w:val="32"/>
          <w:szCs w:val="32"/>
        </w:rPr>
        <w:t>）</w:t>
      </w:r>
      <w:r>
        <w:rPr>
          <w:rFonts w:eastAsia="仿宋_GB2312"/>
          <w:color w:val="auto"/>
          <w:sz w:val="32"/>
          <w:szCs w:val="32"/>
        </w:rPr>
        <w:t>考务工作，现将有关事项通知如下：</w:t>
      </w:r>
    </w:p>
    <w:p>
      <w:pPr>
        <w:pStyle w:val="2"/>
        <w:keepNext w:val="0"/>
        <w:keepLines w:val="0"/>
        <w:snapToGrid w:val="0"/>
        <w:spacing w:before="0" w:after="0" w:line="580" w:lineRule="exact"/>
        <w:ind w:firstLine="643" w:firstLineChars="200"/>
        <w:rPr>
          <w:rFonts w:eastAsia="黑体"/>
          <w:sz w:val="32"/>
          <w:szCs w:val="32"/>
        </w:rPr>
      </w:pPr>
      <w:r>
        <w:rPr>
          <w:rFonts w:eastAsia="黑体"/>
          <w:sz w:val="32"/>
          <w:szCs w:val="32"/>
        </w:rPr>
        <w:t>一、报名方式</w:t>
      </w:r>
    </w:p>
    <w:p>
      <w:pPr>
        <w:spacing w:line="580" w:lineRule="exact"/>
        <w:ind w:firstLine="640" w:firstLineChars="200"/>
        <w:rPr>
          <w:rFonts w:eastAsia="仿宋_GB2312"/>
          <w:color w:val="auto"/>
          <w:sz w:val="32"/>
          <w:szCs w:val="32"/>
        </w:rPr>
      </w:pPr>
      <w:r>
        <w:rPr>
          <w:rFonts w:eastAsia="仿宋_GB2312"/>
          <w:color w:val="auto"/>
          <w:sz w:val="32"/>
          <w:szCs w:val="32"/>
        </w:rPr>
        <w:t>本考试实行报名证明事项告知承诺制。报名证明事项告知承诺制是指在资格考试报名时，考试组织机构将符合报考条件所需的证明义务、证明内容以及不实承诺的法律责任一次性告知报考人员，报考人员承诺已经符合告知的相关要求并愿意承担不实承诺的法律责任，考试组织机构不再索要有关证明并依据承诺办理报名相关事项。</w:t>
      </w:r>
    </w:p>
    <w:p>
      <w:pPr>
        <w:spacing w:line="580" w:lineRule="exact"/>
        <w:ind w:firstLine="640" w:firstLineChars="200"/>
        <w:rPr>
          <w:rFonts w:eastAsia="仿宋_GB2312"/>
          <w:color w:val="auto"/>
          <w:sz w:val="32"/>
          <w:szCs w:val="32"/>
        </w:rPr>
      </w:pPr>
      <w:r>
        <w:rPr>
          <w:rFonts w:eastAsia="仿宋_GB2312"/>
          <w:color w:val="auto"/>
          <w:sz w:val="32"/>
          <w:szCs w:val="32"/>
        </w:rPr>
        <w:t>有关专业技术人员职业资格考试报名证明事项告知承诺制政策规定、事项清单、办事指南、资格考试报名证明事项告知承诺书等，可通过中国人事考试网（www.cpta.com.cn）“资格考试报名证明事项告知承诺制”专栏和报名系统相关说明查询了解。</w:t>
      </w:r>
    </w:p>
    <w:p>
      <w:pPr>
        <w:spacing w:line="580" w:lineRule="exact"/>
        <w:ind w:firstLine="640" w:firstLineChars="200"/>
        <w:rPr>
          <w:rFonts w:eastAsia="仿宋_GB2312"/>
          <w:bCs/>
          <w:color w:val="auto"/>
          <w:position w:val="2"/>
          <w:sz w:val="32"/>
        </w:rPr>
      </w:pPr>
      <w:r>
        <w:rPr>
          <w:rFonts w:eastAsia="仿宋_GB2312"/>
          <w:bCs/>
          <w:color w:val="auto"/>
          <w:position w:val="2"/>
          <w:sz w:val="32"/>
        </w:rPr>
        <w:t>各市要按照《</w:t>
      </w:r>
      <w:r>
        <w:rPr>
          <w:rFonts w:hint="eastAsia" w:eastAsia="仿宋_GB2312"/>
          <w:bCs/>
          <w:color w:val="auto"/>
          <w:position w:val="2"/>
          <w:sz w:val="32"/>
        </w:rPr>
        <w:t>关于印发〈</w:t>
      </w:r>
      <w:r>
        <w:rPr>
          <w:rFonts w:eastAsia="仿宋_GB2312"/>
          <w:bCs/>
          <w:color w:val="auto"/>
          <w:position w:val="2"/>
          <w:sz w:val="32"/>
        </w:rPr>
        <w:t>专业技术人员职业资格考试报名证明事项告知承诺制工作规程</w:t>
      </w:r>
      <w:r>
        <w:rPr>
          <w:rFonts w:hint="eastAsia" w:eastAsia="仿宋_GB2312"/>
          <w:bCs/>
          <w:color w:val="auto"/>
          <w:position w:val="2"/>
          <w:sz w:val="32"/>
        </w:rPr>
        <w:t>〉的通知</w:t>
      </w:r>
      <w:r>
        <w:rPr>
          <w:rFonts w:eastAsia="仿宋_GB2312"/>
          <w:bCs/>
          <w:color w:val="auto"/>
          <w:position w:val="2"/>
          <w:sz w:val="32"/>
        </w:rPr>
        <w:t>》（人考中心函〔2021〕1号）要求，认真做好一次性告知、报考资格核查、日常监管、不实承诺处理等工作。</w:t>
      </w:r>
    </w:p>
    <w:p>
      <w:pPr>
        <w:pStyle w:val="2"/>
        <w:keepNext w:val="0"/>
        <w:keepLines w:val="0"/>
        <w:snapToGrid w:val="0"/>
        <w:spacing w:before="0" w:after="0" w:line="580" w:lineRule="exact"/>
        <w:ind w:firstLine="643" w:firstLineChars="200"/>
        <w:rPr>
          <w:rFonts w:eastAsia="黑体"/>
          <w:sz w:val="32"/>
          <w:szCs w:val="32"/>
        </w:rPr>
      </w:pPr>
      <w:r>
        <w:rPr>
          <w:rFonts w:eastAsia="黑体"/>
          <w:sz w:val="32"/>
          <w:szCs w:val="32"/>
        </w:rPr>
        <w:t>二、报考条件及要求</w:t>
      </w:r>
    </w:p>
    <w:p>
      <w:pPr>
        <w:spacing w:line="580" w:lineRule="exact"/>
        <w:ind w:firstLine="640" w:firstLineChars="200"/>
        <w:rPr>
          <w:rFonts w:eastAsia="仿宋_GB2312"/>
          <w:bCs/>
          <w:color w:val="auto"/>
          <w:position w:val="2"/>
          <w:sz w:val="32"/>
        </w:rPr>
      </w:pPr>
      <w:r>
        <w:rPr>
          <w:rFonts w:eastAsia="仿宋_GB2312"/>
          <w:bCs/>
          <w:color w:val="auto"/>
          <w:position w:val="2"/>
          <w:sz w:val="32"/>
        </w:rPr>
        <w:t>凡符合《人力资源社会保障部关于印发经济专业技术资格规定和经济专业技术资格考试实施办法的通知》（人社部规〔2020〕1号）规定报考条件的人员，均可报名参加高级经济考试。</w:t>
      </w:r>
    </w:p>
    <w:p>
      <w:pPr>
        <w:spacing w:line="580" w:lineRule="exact"/>
        <w:ind w:firstLine="640" w:firstLineChars="200"/>
        <w:rPr>
          <w:rFonts w:eastAsia="仿宋_GB2312"/>
          <w:bCs/>
          <w:color w:val="auto"/>
          <w:sz w:val="32"/>
          <w:szCs w:val="32"/>
        </w:rPr>
      </w:pPr>
      <w:r>
        <w:rPr>
          <w:rFonts w:eastAsia="仿宋_GB2312"/>
          <w:bCs/>
          <w:color w:val="auto"/>
          <w:sz w:val="32"/>
          <w:szCs w:val="32"/>
        </w:rPr>
        <w:t>具备下列条件之一者，可以报名参加</w:t>
      </w:r>
      <w:r>
        <w:rPr>
          <w:rFonts w:eastAsia="仿宋_GB2312"/>
          <w:bCs/>
          <w:color w:val="auto"/>
          <w:position w:val="2"/>
          <w:sz w:val="32"/>
        </w:rPr>
        <w:t>高级经济考试：</w:t>
      </w:r>
    </w:p>
    <w:p>
      <w:pPr>
        <w:spacing w:line="580" w:lineRule="exact"/>
        <w:ind w:firstLine="640" w:firstLineChars="200"/>
        <w:rPr>
          <w:rFonts w:eastAsia="仿宋_GB2312"/>
          <w:bCs/>
          <w:color w:val="auto"/>
          <w:sz w:val="32"/>
          <w:szCs w:val="32"/>
        </w:rPr>
      </w:pPr>
      <w:r>
        <w:rPr>
          <w:rFonts w:eastAsia="仿宋_GB2312"/>
          <w:bCs/>
          <w:color w:val="auto"/>
          <w:sz w:val="32"/>
          <w:szCs w:val="32"/>
        </w:rPr>
        <w:t>1.具备大学专科学历，取得中级经济专业技术资格后，从事与经济师职责相关工作满10年；</w:t>
      </w:r>
    </w:p>
    <w:p>
      <w:pPr>
        <w:spacing w:line="580" w:lineRule="exact"/>
        <w:ind w:firstLine="640" w:firstLineChars="200"/>
        <w:rPr>
          <w:rFonts w:eastAsia="仿宋_GB2312"/>
          <w:bCs/>
          <w:color w:val="auto"/>
          <w:sz w:val="32"/>
          <w:szCs w:val="32"/>
        </w:rPr>
      </w:pPr>
      <w:r>
        <w:rPr>
          <w:rFonts w:eastAsia="仿宋_GB2312"/>
          <w:bCs/>
          <w:color w:val="auto"/>
          <w:sz w:val="32"/>
          <w:szCs w:val="32"/>
        </w:rPr>
        <w:t>2.具备硕士学位，或第二学士学位或研究生班毕业，或大学本科学历或学士学位，取得中级经济专业技术资格后，从事与经济师职责相关工作满5年；</w:t>
      </w:r>
    </w:p>
    <w:p>
      <w:pPr>
        <w:spacing w:line="580" w:lineRule="exact"/>
        <w:ind w:firstLine="640" w:firstLineChars="200"/>
        <w:rPr>
          <w:rFonts w:eastAsia="仿宋_GB2312"/>
          <w:bCs/>
          <w:color w:val="auto"/>
          <w:sz w:val="32"/>
          <w:szCs w:val="32"/>
        </w:rPr>
      </w:pPr>
      <w:r>
        <w:rPr>
          <w:rFonts w:eastAsia="仿宋_GB2312"/>
          <w:bCs/>
          <w:color w:val="auto"/>
          <w:sz w:val="32"/>
          <w:szCs w:val="32"/>
        </w:rPr>
        <w:t>3.具备博士学位，取得中级经济专业技术资格后，从事与经济师职责相关工作满2年。</w:t>
      </w:r>
    </w:p>
    <w:p>
      <w:pPr>
        <w:spacing w:line="580" w:lineRule="exact"/>
        <w:ind w:firstLine="640" w:firstLineChars="200"/>
        <w:rPr>
          <w:rFonts w:eastAsia="仿宋_GB2312"/>
          <w:bCs/>
          <w:color w:val="auto"/>
          <w:sz w:val="32"/>
          <w:szCs w:val="32"/>
        </w:rPr>
      </w:pPr>
      <w:r>
        <w:rPr>
          <w:rFonts w:eastAsia="仿宋_GB2312"/>
          <w:bCs/>
          <w:color w:val="auto"/>
          <w:sz w:val="32"/>
          <w:szCs w:val="32"/>
        </w:rPr>
        <w:t>取得会计、统计、审计中级专业技术资格，符合有关学历、年限条件的，可以报名参加高级经济专业技术资格考试。</w:t>
      </w:r>
    </w:p>
    <w:p>
      <w:pPr>
        <w:spacing w:line="580" w:lineRule="exact"/>
        <w:ind w:firstLine="640" w:firstLineChars="200"/>
        <w:rPr>
          <w:rFonts w:eastAsia="仿宋_GB2312"/>
          <w:bCs/>
          <w:color w:val="auto"/>
          <w:sz w:val="32"/>
          <w:szCs w:val="32"/>
        </w:rPr>
      </w:pPr>
      <w:r>
        <w:rPr>
          <w:rFonts w:eastAsia="仿宋_GB2312"/>
          <w:bCs/>
          <w:color w:val="auto"/>
          <w:sz w:val="32"/>
          <w:szCs w:val="32"/>
        </w:rPr>
        <w:t>（四）取得导游资格、拍卖师、房地产经纪人协理、银行业专业人员初级职业资格，可对应初级经济专业技术资格；取得房地产估价师、咨询工程师（投资）、土地登记代理人、房地产经纪人、银行业专业人员中级职业资格，可对应中级经济专业技术资格；</w:t>
      </w:r>
      <w:r>
        <w:rPr>
          <w:rFonts w:eastAsia="仿宋_GB2312"/>
          <w:b/>
          <w:bCs/>
          <w:color w:val="auto"/>
          <w:sz w:val="32"/>
          <w:szCs w:val="32"/>
        </w:rPr>
        <w:t>取得资产评估师、税务师职业资格等相关职业资格，可根据《经济专业人员职称评价基本标准条件》规定的学历、年限条件对应初级或中级经济专业技术资格，并可作为报名参加高一级经济专业技术资格考试的条件。</w:t>
      </w:r>
    </w:p>
    <w:p>
      <w:pPr>
        <w:spacing w:line="580" w:lineRule="exact"/>
        <w:ind w:firstLine="640" w:firstLineChars="200"/>
        <w:rPr>
          <w:rFonts w:eastAsia="仿宋_GB2312"/>
          <w:bCs/>
          <w:color w:val="auto"/>
          <w:sz w:val="32"/>
          <w:szCs w:val="32"/>
        </w:rPr>
      </w:pPr>
      <w:r>
        <w:rPr>
          <w:rFonts w:eastAsia="仿宋_GB2312"/>
          <w:bCs/>
          <w:color w:val="auto"/>
          <w:sz w:val="32"/>
          <w:szCs w:val="32"/>
        </w:rPr>
        <w:t>（五）知识产权专业人员2020年前按照相关规定获得的知识产权领域中级职称，可作为报考知识产权专业高级经济考试的条件。具体由各地知识产权管理部门会同人社部门审核。</w:t>
      </w:r>
    </w:p>
    <w:p>
      <w:pPr>
        <w:spacing w:line="580" w:lineRule="exact"/>
        <w:ind w:firstLine="640" w:firstLineChars="200"/>
        <w:rPr>
          <w:rFonts w:eastAsia="仿宋_GB2312"/>
          <w:bCs/>
          <w:color w:val="auto"/>
          <w:sz w:val="32"/>
          <w:szCs w:val="32"/>
        </w:rPr>
      </w:pPr>
      <w:r>
        <w:rPr>
          <w:rFonts w:eastAsia="仿宋_GB2312"/>
          <w:bCs/>
          <w:color w:val="auto"/>
          <w:sz w:val="32"/>
          <w:szCs w:val="32"/>
        </w:rPr>
        <w:t>（六）报名条件中有关学历、学位的要求是指经教育行政主管部门承认的正规学历、学位，有关工作年限的要求是指报名人员取得学历（学位）前后从事本专业工作时间的总和，截                                                                                                                                                                          止日期为2025年年底。全日制学历报考人员，未毕业期间经历不计入相关工作年限。</w:t>
      </w:r>
    </w:p>
    <w:p>
      <w:pPr>
        <w:pStyle w:val="2"/>
        <w:keepNext w:val="0"/>
        <w:keepLines w:val="0"/>
        <w:snapToGrid w:val="0"/>
        <w:spacing w:before="0" w:after="0" w:line="580" w:lineRule="exact"/>
        <w:ind w:firstLine="643" w:firstLineChars="200"/>
        <w:rPr>
          <w:rFonts w:eastAsia="黑体"/>
          <w:sz w:val="32"/>
          <w:szCs w:val="32"/>
        </w:rPr>
      </w:pPr>
      <w:r>
        <w:rPr>
          <w:rFonts w:eastAsia="黑体"/>
          <w:sz w:val="32"/>
          <w:szCs w:val="32"/>
        </w:rPr>
        <w:t>三、考试安排</w:t>
      </w:r>
    </w:p>
    <w:p>
      <w:pPr>
        <w:pStyle w:val="3"/>
        <w:keepNext w:val="0"/>
        <w:keepLines w:val="0"/>
        <w:widowControl w:val="0"/>
        <w:spacing w:before="0" w:after="0" w:line="580" w:lineRule="exact"/>
        <w:ind w:firstLine="643" w:firstLineChars="200"/>
        <w:jc w:val="both"/>
        <w:rPr>
          <w:rFonts w:ascii="Times New Roman" w:hAnsi="Times New Roman" w:eastAsia="楷体"/>
        </w:rPr>
      </w:pPr>
      <w:r>
        <w:rPr>
          <w:rFonts w:ascii="Times New Roman" w:hAnsi="Times New Roman" w:eastAsia="楷体"/>
        </w:rPr>
        <w:t>（一）考试设置</w:t>
      </w:r>
    </w:p>
    <w:p>
      <w:pPr>
        <w:spacing w:line="580" w:lineRule="exact"/>
        <w:ind w:firstLine="640" w:firstLineChars="200"/>
        <w:rPr>
          <w:rFonts w:eastAsia="仿宋_GB2312"/>
          <w:bCs/>
          <w:color w:val="auto"/>
          <w:sz w:val="32"/>
          <w:szCs w:val="32"/>
        </w:rPr>
      </w:pPr>
      <w:r>
        <w:rPr>
          <w:rFonts w:eastAsia="仿宋_GB2312"/>
          <w:bCs/>
          <w:color w:val="auto"/>
          <w:sz w:val="32"/>
          <w:szCs w:val="32"/>
        </w:rPr>
        <w:t>高级经济考试设工商管理、农业经济、财政税收、金融、保险、运输经济、人力资源管理、旅游经济、建筑与房地产经济、知识产权等10个专业类别。</w:t>
      </w:r>
    </w:p>
    <w:p>
      <w:pPr>
        <w:spacing w:line="580" w:lineRule="exact"/>
        <w:ind w:firstLine="640" w:firstLineChars="200"/>
        <w:rPr>
          <w:rFonts w:eastAsia="仿宋_GB2312"/>
          <w:bCs/>
          <w:color w:val="auto"/>
          <w:sz w:val="32"/>
          <w:szCs w:val="32"/>
        </w:rPr>
      </w:pPr>
      <w:r>
        <w:rPr>
          <w:rFonts w:eastAsia="仿宋_GB2312"/>
          <w:bCs/>
          <w:color w:val="auto"/>
          <w:sz w:val="32"/>
          <w:szCs w:val="32"/>
        </w:rPr>
        <w:t>高级经济考试设《高级经济实务》1个科目，题型为主观题。应试人员须达到全国统一合格标准，方可取得考试成绩合格证明。</w:t>
      </w:r>
    </w:p>
    <w:p>
      <w:pPr>
        <w:pStyle w:val="3"/>
        <w:keepNext w:val="0"/>
        <w:keepLines w:val="0"/>
        <w:widowControl w:val="0"/>
        <w:spacing w:before="0" w:after="0" w:line="580" w:lineRule="exact"/>
        <w:ind w:firstLine="643" w:firstLineChars="200"/>
        <w:jc w:val="both"/>
        <w:rPr>
          <w:rFonts w:ascii="Times New Roman" w:hAnsi="Times New Roman" w:eastAsia="楷体"/>
        </w:rPr>
      </w:pPr>
      <w:r>
        <w:rPr>
          <w:rFonts w:ascii="Times New Roman" w:hAnsi="Times New Roman" w:eastAsia="楷体"/>
        </w:rPr>
        <w:t>（二）考试时间</w:t>
      </w:r>
    </w:p>
    <w:tbl>
      <w:tblPr>
        <w:tblStyle w:val="15"/>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3600"/>
        <w:gridCol w:w="3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148" w:type="dxa"/>
            <w:shd w:val="clear" w:color="auto" w:fill="auto"/>
          </w:tcPr>
          <w:p>
            <w:pPr>
              <w:snapToGrid w:val="0"/>
              <w:spacing w:line="580" w:lineRule="exact"/>
              <w:jc w:val="center"/>
              <w:rPr>
                <w:rFonts w:eastAsia="黑体"/>
                <w:color w:val="auto"/>
                <w:kern w:val="0"/>
                <w:sz w:val="28"/>
                <w:szCs w:val="28"/>
              </w:rPr>
            </w:pPr>
            <w:r>
              <w:rPr>
                <w:rFonts w:eastAsia="黑体"/>
                <w:color w:val="auto"/>
                <w:kern w:val="0"/>
                <w:sz w:val="28"/>
                <w:szCs w:val="28"/>
              </w:rPr>
              <w:t>批次</w:t>
            </w:r>
          </w:p>
        </w:tc>
        <w:tc>
          <w:tcPr>
            <w:tcW w:w="3600" w:type="dxa"/>
            <w:shd w:val="clear" w:color="auto" w:fill="auto"/>
          </w:tcPr>
          <w:p>
            <w:pPr>
              <w:snapToGrid w:val="0"/>
              <w:spacing w:line="580" w:lineRule="exact"/>
              <w:jc w:val="center"/>
              <w:rPr>
                <w:rFonts w:eastAsia="黑体"/>
                <w:color w:val="auto"/>
                <w:kern w:val="0"/>
                <w:sz w:val="28"/>
                <w:szCs w:val="28"/>
              </w:rPr>
            </w:pPr>
            <w:r>
              <w:rPr>
                <w:rFonts w:eastAsia="黑体"/>
                <w:color w:val="auto"/>
                <w:kern w:val="0"/>
                <w:sz w:val="28"/>
                <w:szCs w:val="28"/>
              </w:rPr>
              <w:t>考试时间</w:t>
            </w:r>
          </w:p>
        </w:tc>
        <w:tc>
          <w:tcPr>
            <w:tcW w:w="3940" w:type="dxa"/>
            <w:shd w:val="clear" w:color="auto" w:fill="auto"/>
          </w:tcPr>
          <w:p>
            <w:pPr>
              <w:snapToGrid w:val="0"/>
              <w:spacing w:line="580" w:lineRule="exact"/>
              <w:jc w:val="center"/>
              <w:rPr>
                <w:rFonts w:eastAsia="黑体"/>
                <w:color w:val="auto"/>
                <w:kern w:val="0"/>
                <w:sz w:val="28"/>
                <w:szCs w:val="28"/>
              </w:rPr>
            </w:pPr>
            <w:r>
              <w:rPr>
                <w:rFonts w:eastAsia="黑体"/>
                <w:color w:val="auto"/>
                <w:kern w:val="0"/>
                <w:sz w:val="28"/>
                <w:szCs w:val="28"/>
              </w:rPr>
              <w:t>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148" w:type="dxa"/>
            <w:shd w:val="clear" w:color="auto" w:fill="auto"/>
            <w:vAlign w:val="center"/>
          </w:tcPr>
          <w:p>
            <w:pPr>
              <w:pStyle w:val="3"/>
              <w:keepNext w:val="0"/>
              <w:keepLines w:val="0"/>
              <w:widowControl w:val="0"/>
              <w:spacing w:before="0" w:after="0" w:line="580" w:lineRule="exact"/>
              <w:jc w:val="center"/>
              <w:rPr>
                <w:rFonts w:ascii="Times New Roman" w:hAnsi="Times New Roman" w:eastAsia="仿宋_GB2312"/>
                <w:b w:val="0"/>
                <w:bCs w:val="0"/>
                <w:sz w:val="28"/>
                <w:szCs w:val="28"/>
              </w:rPr>
            </w:pPr>
            <w:r>
              <w:rPr>
                <w:rFonts w:ascii="Times New Roman" w:hAnsi="Times New Roman" w:eastAsia="仿宋_GB2312"/>
                <w:b w:val="0"/>
                <w:bCs w:val="0"/>
                <w:sz w:val="28"/>
                <w:szCs w:val="28"/>
              </w:rPr>
              <w:t>1</w:t>
            </w:r>
          </w:p>
        </w:tc>
        <w:tc>
          <w:tcPr>
            <w:tcW w:w="3600" w:type="dxa"/>
            <w:shd w:val="clear" w:color="auto" w:fill="auto"/>
            <w:vAlign w:val="center"/>
          </w:tcPr>
          <w:p>
            <w:pPr>
              <w:pStyle w:val="3"/>
              <w:keepNext w:val="0"/>
              <w:keepLines w:val="0"/>
              <w:widowControl w:val="0"/>
              <w:spacing w:before="0" w:after="0" w:line="580" w:lineRule="exact"/>
              <w:jc w:val="center"/>
              <w:rPr>
                <w:rFonts w:ascii="Times New Roman" w:hAnsi="Times New Roman" w:eastAsia="仿宋_GB2312"/>
                <w:b w:val="0"/>
                <w:bCs w:val="0"/>
                <w:sz w:val="28"/>
                <w:szCs w:val="28"/>
              </w:rPr>
            </w:pPr>
            <w:r>
              <w:rPr>
                <w:rFonts w:ascii="Times New Roman" w:hAnsi="Times New Roman" w:eastAsia="仿宋_GB2312"/>
                <w:b w:val="0"/>
                <w:bCs w:val="0"/>
                <w:sz w:val="28"/>
                <w:szCs w:val="28"/>
              </w:rPr>
              <w:t>6月21日09:00—12:00</w:t>
            </w:r>
          </w:p>
        </w:tc>
        <w:tc>
          <w:tcPr>
            <w:tcW w:w="3940" w:type="dxa"/>
            <w:shd w:val="clear" w:color="auto" w:fill="auto"/>
            <w:vAlign w:val="center"/>
          </w:tcPr>
          <w:p>
            <w:pPr>
              <w:pStyle w:val="3"/>
              <w:keepNext w:val="0"/>
              <w:keepLines w:val="0"/>
              <w:widowControl w:val="0"/>
              <w:spacing w:before="0" w:after="0" w:line="580" w:lineRule="exact"/>
              <w:jc w:val="center"/>
              <w:rPr>
                <w:rFonts w:ascii="Times New Roman" w:hAnsi="Times New Roman" w:eastAsia="仿宋_GB2312"/>
                <w:b w:val="0"/>
                <w:bCs w:val="0"/>
                <w:sz w:val="28"/>
                <w:szCs w:val="28"/>
              </w:rPr>
            </w:pPr>
            <w:r>
              <w:rPr>
                <w:rFonts w:ascii="Times New Roman" w:hAnsi="Times New Roman" w:eastAsia="仿宋_GB2312"/>
                <w:b w:val="0"/>
                <w:bCs w:val="0"/>
                <w:sz w:val="28"/>
                <w:szCs w:val="28"/>
              </w:rPr>
              <w:t>《高级经济实务》（第1批次）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148" w:type="dxa"/>
            <w:shd w:val="clear" w:color="auto" w:fill="auto"/>
            <w:vAlign w:val="center"/>
          </w:tcPr>
          <w:p>
            <w:pPr>
              <w:pStyle w:val="3"/>
              <w:keepNext w:val="0"/>
              <w:keepLines w:val="0"/>
              <w:widowControl w:val="0"/>
              <w:spacing w:before="0" w:after="0" w:line="580" w:lineRule="exact"/>
              <w:jc w:val="center"/>
              <w:rPr>
                <w:rFonts w:ascii="Times New Roman" w:hAnsi="Times New Roman" w:eastAsia="仿宋_GB2312"/>
                <w:b w:val="0"/>
                <w:bCs w:val="0"/>
                <w:sz w:val="28"/>
                <w:szCs w:val="28"/>
              </w:rPr>
            </w:pPr>
            <w:r>
              <w:rPr>
                <w:rFonts w:ascii="Times New Roman" w:hAnsi="Times New Roman" w:eastAsia="仿宋_GB2312"/>
                <w:b w:val="0"/>
                <w:bCs w:val="0"/>
                <w:sz w:val="28"/>
                <w:szCs w:val="28"/>
              </w:rPr>
              <w:t>2</w:t>
            </w:r>
          </w:p>
        </w:tc>
        <w:tc>
          <w:tcPr>
            <w:tcW w:w="3600" w:type="dxa"/>
            <w:shd w:val="clear" w:color="auto" w:fill="auto"/>
            <w:vAlign w:val="center"/>
          </w:tcPr>
          <w:p>
            <w:pPr>
              <w:pStyle w:val="3"/>
              <w:keepNext w:val="0"/>
              <w:keepLines w:val="0"/>
              <w:widowControl w:val="0"/>
              <w:spacing w:before="0" w:after="0" w:line="580" w:lineRule="exact"/>
              <w:jc w:val="center"/>
              <w:rPr>
                <w:rFonts w:ascii="Times New Roman" w:hAnsi="Times New Roman" w:eastAsia="仿宋_GB2312"/>
                <w:b w:val="0"/>
                <w:bCs w:val="0"/>
                <w:sz w:val="28"/>
                <w:szCs w:val="28"/>
              </w:rPr>
            </w:pPr>
            <w:r>
              <w:rPr>
                <w:rFonts w:ascii="Times New Roman" w:hAnsi="Times New Roman" w:eastAsia="仿宋_GB2312"/>
                <w:b w:val="0"/>
                <w:bCs w:val="0"/>
                <w:sz w:val="28"/>
                <w:szCs w:val="28"/>
              </w:rPr>
              <w:t>6月21日14:30—17:30</w:t>
            </w:r>
          </w:p>
        </w:tc>
        <w:tc>
          <w:tcPr>
            <w:tcW w:w="3940" w:type="dxa"/>
            <w:shd w:val="clear" w:color="auto" w:fill="auto"/>
            <w:vAlign w:val="center"/>
          </w:tcPr>
          <w:p>
            <w:pPr>
              <w:pStyle w:val="3"/>
              <w:keepNext w:val="0"/>
              <w:keepLines w:val="0"/>
              <w:widowControl w:val="0"/>
              <w:spacing w:before="0" w:after="0" w:line="580" w:lineRule="exact"/>
              <w:jc w:val="center"/>
              <w:rPr>
                <w:rFonts w:ascii="Times New Roman" w:hAnsi="Times New Roman" w:eastAsia="仿宋_GB2312"/>
                <w:b w:val="0"/>
                <w:bCs w:val="0"/>
                <w:sz w:val="28"/>
                <w:szCs w:val="28"/>
              </w:rPr>
            </w:pPr>
            <w:r>
              <w:rPr>
                <w:rFonts w:ascii="Times New Roman" w:hAnsi="Times New Roman" w:eastAsia="仿宋_GB2312"/>
                <w:b w:val="0"/>
                <w:bCs w:val="0"/>
                <w:sz w:val="28"/>
                <w:szCs w:val="28"/>
              </w:rPr>
              <w:t>《高级经济实务》（第2批次）</w:t>
            </w:r>
          </w:p>
        </w:tc>
      </w:tr>
    </w:tbl>
    <w:p>
      <w:pPr>
        <w:spacing w:line="580" w:lineRule="exact"/>
        <w:ind w:firstLine="640" w:firstLineChars="200"/>
        <w:rPr>
          <w:rFonts w:eastAsia="仿宋_GB2312"/>
          <w:color w:val="auto"/>
          <w:sz w:val="32"/>
          <w:szCs w:val="32"/>
        </w:rPr>
      </w:pPr>
      <w:r>
        <w:rPr>
          <w:rFonts w:hint="eastAsia" w:eastAsia="仿宋_GB2312"/>
          <w:color w:val="auto"/>
          <w:sz w:val="32"/>
          <w:szCs w:val="32"/>
        </w:rPr>
        <w:t>高级经济考试分为2个批次实施。各批次专业类别的划分和考试时间，视报名情况另行确定。</w:t>
      </w:r>
    </w:p>
    <w:p>
      <w:pPr>
        <w:pStyle w:val="3"/>
        <w:keepNext w:val="0"/>
        <w:keepLines w:val="0"/>
        <w:widowControl w:val="0"/>
        <w:spacing w:before="0" w:after="0" w:line="580" w:lineRule="exact"/>
        <w:ind w:firstLine="643" w:firstLineChars="200"/>
        <w:jc w:val="both"/>
        <w:rPr>
          <w:rFonts w:ascii="Times New Roman" w:hAnsi="Times New Roman" w:eastAsia="楷体"/>
        </w:rPr>
      </w:pPr>
      <w:r>
        <w:rPr>
          <w:rFonts w:ascii="Times New Roman" w:hAnsi="Times New Roman" w:eastAsia="楷体"/>
        </w:rPr>
        <w:t>（三）答题要求</w:t>
      </w:r>
    </w:p>
    <w:p>
      <w:pPr>
        <w:keepNext w:val="0"/>
        <w:keepLines w:val="0"/>
        <w:pageBreakBefore w:val="0"/>
        <w:widowControl w:val="0"/>
        <w:kinsoku/>
        <w:wordWrap/>
        <w:overflowPunct/>
        <w:topLinePunct w:val="0"/>
        <w:autoSpaceDE/>
        <w:autoSpaceDN/>
        <w:bidi w:val="0"/>
        <w:adjustRightInd/>
        <w:spacing w:line="550" w:lineRule="exact"/>
        <w:ind w:firstLine="640"/>
        <w:textAlignment w:val="auto"/>
        <w:rPr>
          <w:rFonts w:eastAsia="仿宋_GB2312"/>
          <w:color w:val="auto"/>
          <w:sz w:val="32"/>
          <w:szCs w:val="32"/>
        </w:rPr>
      </w:pPr>
      <w:r>
        <w:rPr>
          <w:rFonts w:eastAsia="仿宋_GB2312"/>
          <w:color w:val="auto"/>
          <w:sz w:val="32"/>
          <w:szCs w:val="32"/>
        </w:rPr>
        <w:t>1.本次考试为电子化考试，应试人员须在计算机上进行作答。考场备有草稿纸，应试人员</w:t>
      </w:r>
      <w:r>
        <w:rPr>
          <w:rFonts w:hint="eastAsia" w:eastAsia="仿宋_GB2312"/>
          <w:color w:val="auto"/>
          <w:sz w:val="32"/>
          <w:szCs w:val="32"/>
        </w:rPr>
        <w:t>可携带的文具只限于黑色字迹的签字笔</w:t>
      </w:r>
      <w:r>
        <w:rPr>
          <w:rFonts w:eastAsia="仿宋_GB2312"/>
          <w:color w:val="auto"/>
          <w:sz w:val="32"/>
          <w:szCs w:val="32"/>
        </w:rPr>
        <w:t>。</w:t>
      </w:r>
    </w:p>
    <w:p>
      <w:pPr>
        <w:keepNext w:val="0"/>
        <w:keepLines w:val="0"/>
        <w:pageBreakBefore w:val="0"/>
        <w:widowControl w:val="0"/>
        <w:kinsoku/>
        <w:wordWrap/>
        <w:overflowPunct/>
        <w:topLinePunct w:val="0"/>
        <w:autoSpaceDE/>
        <w:autoSpaceDN/>
        <w:bidi w:val="0"/>
        <w:adjustRightInd/>
        <w:spacing w:line="550" w:lineRule="exact"/>
        <w:ind w:firstLine="640"/>
        <w:textAlignment w:val="auto"/>
        <w:rPr>
          <w:rFonts w:eastAsia="仿宋_GB2312"/>
          <w:color w:val="auto"/>
          <w:sz w:val="32"/>
          <w:szCs w:val="32"/>
        </w:rPr>
      </w:pPr>
      <w:r>
        <w:rPr>
          <w:rFonts w:eastAsia="仿宋_GB2312"/>
          <w:color w:val="auto"/>
          <w:sz w:val="32"/>
          <w:szCs w:val="32"/>
        </w:rPr>
        <w:t>2.高级考试机考系统支持的输入法：中文（简体）-微软拼音输入法、中文（简体）-极点五笔输入法、中文（简体）-搜狗拼音输入法。</w:t>
      </w:r>
    </w:p>
    <w:p>
      <w:pPr>
        <w:keepNext w:val="0"/>
        <w:keepLines w:val="0"/>
        <w:pageBreakBefore w:val="0"/>
        <w:widowControl w:val="0"/>
        <w:kinsoku/>
        <w:wordWrap/>
        <w:overflowPunct/>
        <w:topLinePunct w:val="0"/>
        <w:autoSpaceDE/>
        <w:autoSpaceDN/>
        <w:bidi w:val="0"/>
        <w:adjustRightInd/>
        <w:spacing w:line="550" w:lineRule="exact"/>
        <w:ind w:firstLine="640"/>
        <w:textAlignment w:val="auto"/>
        <w:rPr>
          <w:rFonts w:eastAsia="仿宋_GB2312"/>
          <w:color w:val="auto"/>
          <w:sz w:val="32"/>
          <w:szCs w:val="32"/>
        </w:rPr>
      </w:pPr>
      <w:r>
        <w:rPr>
          <w:rFonts w:eastAsia="仿宋_GB2312"/>
          <w:color w:val="auto"/>
          <w:sz w:val="32"/>
          <w:szCs w:val="32"/>
        </w:rPr>
        <w:t>3.</w:t>
      </w:r>
      <w:r>
        <w:rPr>
          <w:rFonts w:hint="eastAsia" w:eastAsia="仿宋_GB2312"/>
          <w:color w:val="auto"/>
          <w:sz w:val="32"/>
          <w:szCs w:val="32"/>
        </w:rPr>
        <w:t>考试开始5分钟后，迟到的应试人员一律禁止进入考场，考试开始2小时内应试人员不得交卷、离场。应试人员应提前30分钟到达考场并尽早就座，以预留充足时间用于签到、测试考试设备等准备工作。</w:t>
      </w:r>
    </w:p>
    <w:p>
      <w:pPr>
        <w:keepNext w:val="0"/>
        <w:keepLines w:val="0"/>
        <w:pageBreakBefore w:val="0"/>
        <w:widowControl w:val="0"/>
        <w:kinsoku/>
        <w:wordWrap/>
        <w:overflowPunct/>
        <w:topLinePunct w:val="0"/>
        <w:autoSpaceDE/>
        <w:autoSpaceDN/>
        <w:bidi w:val="0"/>
        <w:adjustRightInd/>
        <w:spacing w:line="550" w:lineRule="exact"/>
        <w:ind w:firstLine="640"/>
        <w:textAlignment w:val="auto"/>
        <w:rPr>
          <w:rFonts w:eastAsia="仿宋_GB2312"/>
          <w:color w:val="auto"/>
          <w:sz w:val="32"/>
          <w:szCs w:val="32"/>
        </w:rPr>
      </w:pPr>
      <w:r>
        <w:rPr>
          <w:rFonts w:eastAsia="仿宋_GB2312"/>
          <w:color w:val="auto"/>
          <w:sz w:val="32"/>
          <w:szCs w:val="32"/>
        </w:rPr>
        <w:t>4.建议应试人员登录中国人事考试网，利用模拟作答系统，提前熟悉考试作答界面和考试流程，掌握计算器等工具的使用。</w:t>
      </w:r>
    </w:p>
    <w:p>
      <w:pPr>
        <w:keepNext w:val="0"/>
        <w:keepLines w:val="0"/>
        <w:pageBreakBefore w:val="0"/>
        <w:widowControl w:val="0"/>
        <w:kinsoku/>
        <w:wordWrap/>
        <w:overflowPunct/>
        <w:topLinePunct w:val="0"/>
        <w:autoSpaceDE/>
        <w:autoSpaceDN/>
        <w:bidi w:val="0"/>
        <w:adjustRightInd/>
        <w:spacing w:line="550" w:lineRule="exact"/>
        <w:ind w:firstLine="640"/>
        <w:textAlignment w:val="auto"/>
        <w:rPr>
          <w:rFonts w:eastAsia="仿宋_GB2312"/>
          <w:color w:val="auto"/>
          <w:sz w:val="32"/>
          <w:szCs w:val="32"/>
        </w:rPr>
      </w:pPr>
      <w:r>
        <w:rPr>
          <w:rFonts w:eastAsia="仿宋_GB2312"/>
          <w:color w:val="auto"/>
          <w:sz w:val="32"/>
          <w:szCs w:val="32"/>
        </w:rPr>
        <w:t>5</w:t>
      </w:r>
      <w:r>
        <w:rPr>
          <w:rFonts w:eastAsia="仿宋"/>
          <w:color w:val="auto"/>
          <w:sz w:val="32"/>
          <w:szCs w:val="32"/>
        </w:rPr>
        <w:t>.</w:t>
      </w:r>
      <w:r>
        <w:rPr>
          <w:rFonts w:eastAsia="仿宋_GB2312"/>
          <w:color w:val="auto"/>
          <w:sz w:val="32"/>
          <w:szCs w:val="32"/>
        </w:rPr>
        <w:t>考试过程中，应试人员须严格遵守机考系统列明的考场规则、操作指南和作答要求。如遇考试机故障、网络故障等异常情况，应听从监考人员安排。</w:t>
      </w:r>
    </w:p>
    <w:p>
      <w:pPr>
        <w:pStyle w:val="3"/>
        <w:keepNext w:val="0"/>
        <w:keepLines w:val="0"/>
        <w:pageBreakBefore w:val="0"/>
        <w:widowControl w:val="0"/>
        <w:kinsoku/>
        <w:wordWrap/>
        <w:overflowPunct/>
        <w:topLinePunct w:val="0"/>
        <w:autoSpaceDE/>
        <w:autoSpaceDN/>
        <w:bidi w:val="0"/>
        <w:adjustRightInd/>
        <w:spacing w:before="0" w:after="0" w:line="550" w:lineRule="exact"/>
        <w:ind w:firstLine="643" w:firstLineChars="200"/>
        <w:jc w:val="both"/>
        <w:textAlignment w:val="auto"/>
        <w:rPr>
          <w:rFonts w:ascii="Times New Roman" w:hAnsi="Times New Roman" w:eastAsia="楷体"/>
        </w:rPr>
      </w:pPr>
      <w:r>
        <w:rPr>
          <w:rFonts w:ascii="Times New Roman" w:hAnsi="Times New Roman" w:eastAsia="楷体"/>
        </w:rPr>
        <w:t>（四）考场设置</w:t>
      </w:r>
    </w:p>
    <w:p>
      <w:pPr>
        <w:keepNext w:val="0"/>
        <w:keepLines w:val="0"/>
        <w:pageBreakBefore w:val="0"/>
        <w:widowControl w:val="0"/>
        <w:kinsoku/>
        <w:wordWrap/>
        <w:overflowPunct/>
        <w:topLinePunct w:val="0"/>
        <w:autoSpaceDE/>
        <w:autoSpaceDN/>
        <w:bidi w:val="0"/>
        <w:adjustRightInd/>
        <w:spacing w:line="550" w:lineRule="exact"/>
        <w:ind w:firstLine="627" w:firstLineChars="196"/>
        <w:textAlignment w:val="auto"/>
        <w:rPr>
          <w:rFonts w:eastAsia="仿宋_GB2312"/>
          <w:color w:val="auto"/>
          <w:sz w:val="32"/>
          <w:szCs w:val="32"/>
        </w:rPr>
      </w:pPr>
      <w:r>
        <w:rPr>
          <w:rFonts w:eastAsia="仿宋_GB2312"/>
          <w:color w:val="auto"/>
          <w:sz w:val="32"/>
          <w:szCs w:val="32"/>
        </w:rPr>
        <w:t>2025年度高级经济考试</w:t>
      </w:r>
      <w:r>
        <w:rPr>
          <w:rFonts w:hint="eastAsia" w:eastAsia="仿宋_GB2312"/>
          <w:color w:val="auto"/>
          <w:sz w:val="32"/>
          <w:szCs w:val="32"/>
        </w:rPr>
        <w:t>辽宁考区在</w:t>
      </w:r>
      <w:r>
        <w:rPr>
          <w:rFonts w:eastAsia="仿宋_GB2312"/>
          <w:color w:val="auto"/>
          <w:sz w:val="32"/>
          <w:szCs w:val="32"/>
        </w:rPr>
        <w:t>省直和各市</w:t>
      </w:r>
      <w:r>
        <w:rPr>
          <w:rFonts w:eastAsia="仿宋_GB2312"/>
          <w:b/>
          <w:color w:val="auto"/>
          <w:sz w:val="32"/>
          <w:szCs w:val="32"/>
        </w:rPr>
        <w:t>（不含大连市</w:t>
      </w:r>
      <w:r>
        <w:rPr>
          <w:rFonts w:hint="eastAsia" w:eastAsia="仿宋_GB2312"/>
          <w:b/>
          <w:color w:val="auto"/>
          <w:sz w:val="32"/>
          <w:szCs w:val="32"/>
        </w:rPr>
        <w:t>，</w:t>
      </w:r>
      <w:r>
        <w:rPr>
          <w:rFonts w:eastAsia="仿宋_GB2312"/>
          <w:b/>
          <w:color w:val="auto"/>
          <w:sz w:val="32"/>
          <w:szCs w:val="32"/>
        </w:rPr>
        <w:t>大连市单独设置考区</w:t>
      </w:r>
      <w:r>
        <w:rPr>
          <w:rFonts w:hint="eastAsia" w:eastAsia="仿宋_GB2312"/>
          <w:b/>
          <w:color w:val="auto"/>
          <w:sz w:val="32"/>
          <w:szCs w:val="32"/>
        </w:rPr>
        <w:t>、考场，单独发布公告）</w:t>
      </w:r>
      <w:r>
        <w:rPr>
          <w:rFonts w:eastAsia="仿宋_GB2312"/>
          <w:color w:val="auto"/>
          <w:sz w:val="32"/>
          <w:szCs w:val="32"/>
        </w:rPr>
        <w:t>均设考场。报名时选择省直审核点的报考人员，由省人事考试中心在省直（沈阳市）组织考试；选择各市审核点的报考人员，由各市人事考试部门在当地组织考试。</w:t>
      </w:r>
    </w:p>
    <w:p>
      <w:pPr>
        <w:pStyle w:val="2"/>
        <w:keepNext w:val="0"/>
        <w:keepLines w:val="0"/>
        <w:pageBreakBefore w:val="0"/>
        <w:widowControl w:val="0"/>
        <w:kinsoku/>
        <w:wordWrap/>
        <w:overflowPunct/>
        <w:topLinePunct w:val="0"/>
        <w:autoSpaceDE/>
        <w:autoSpaceDN/>
        <w:bidi w:val="0"/>
        <w:adjustRightInd/>
        <w:snapToGrid w:val="0"/>
        <w:spacing w:before="0" w:after="0" w:line="550" w:lineRule="exact"/>
        <w:ind w:firstLine="643" w:firstLineChars="200"/>
        <w:textAlignment w:val="auto"/>
        <w:rPr>
          <w:rFonts w:eastAsia="黑体"/>
          <w:sz w:val="32"/>
          <w:szCs w:val="32"/>
        </w:rPr>
      </w:pPr>
      <w:r>
        <w:rPr>
          <w:rFonts w:eastAsia="黑体"/>
          <w:sz w:val="32"/>
          <w:szCs w:val="32"/>
        </w:rPr>
        <w:t>四、报名相关事宜</w:t>
      </w:r>
    </w:p>
    <w:p>
      <w:pPr>
        <w:keepNext w:val="0"/>
        <w:keepLines w:val="0"/>
        <w:pageBreakBefore w:val="0"/>
        <w:widowControl w:val="0"/>
        <w:kinsoku/>
        <w:wordWrap/>
        <w:overflowPunct/>
        <w:topLinePunct w:val="0"/>
        <w:autoSpaceDE/>
        <w:autoSpaceDN/>
        <w:bidi w:val="0"/>
        <w:adjustRightInd/>
        <w:spacing w:line="550" w:lineRule="exact"/>
        <w:ind w:firstLine="656" w:firstLineChars="205"/>
        <w:textAlignment w:val="auto"/>
        <w:rPr>
          <w:rFonts w:eastAsia="仿宋_GB2312"/>
          <w:color w:val="auto"/>
          <w:kern w:val="11"/>
          <w:sz w:val="32"/>
          <w:szCs w:val="32"/>
        </w:rPr>
      </w:pPr>
      <w:r>
        <w:rPr>
          <w:rFonts w:eastAsia="仿宋_GB2312"/>
          <w:bCs/>
          <w:color w:val="auto"/>
          <w:sz w:val="32"/>
        </w:rPr>
        <w:t>参加我省</w:t>
      </w:r>
      <w:r>
        <w:rPr>
          <w:rFonts w:eastAsia="仿宋_GB2312"/>
          <w:bCs/>
          <w:color w:val="auto"/>
          <w:sz w:val="32"/>
          <w:szCs w:val="32"/>
        </w:rPr>
        <w:t>2025年度</w:t>
      </w:r>
      <w:r>
        <w:rPr>
          <w:rFonts w:eastAsia="仿宋_GB2312"/>
          <w:bCs/>
          <w:color w:val="auto"/>
          <w:sz w:val="32"/>
        </w:rPr>
        <w:t>高级经济考试的报考人员使用全国专业技术人员资格考试服务平台</w:t>
      </w:r>
      <w:r>
        <w:rPr>
          <w:rFonts w:eastAsia="仿宋_GB2312"/>
          <w:color w:val="auto"/>
          <w:spacing w:val="-20"/>
          <w:kern w:val="11"/>
          <w:sz w:val="32"/>
          <w:szCs w:val="32"/>
        </w:rPr>
        <w:t>（网址：</w:t>
      </w:r>
      <w:r>
        <w:rPr>
          <w:rFonts w:eastAsia="仿宋_GB2312"/>
          <w:color w:val="auto"/>
          <w:kern w:val="11"/>
          <w:sz w:val="32"/>
          <w:szCs w:val="32"/>
        </w:rPr>
        <w:t>http://www.cpta.com.cn,下同）进行网上报名。</w:t>
      </w:r>
    </w:p>
    <w:p>
      <w:pPr>
        <w:pStyle w:val="3"/>
        <w:keepNext w:val="0"/>
        <w:keepLines w:val="0"/>
        <w:pageBreakBefore w:val="0"/>
        <w:widowControl w:val="0"/>
        <w:kinsoku/>
        <w:wordWrap/>
        <w:overflowPunct/>
        <w:topLinePunct w:val="0"/>
        <w:autoSpaceDE/>
        <w:autoSpaceDN/>
        <w:bidi w:val="0"/>
        <w:adjustRightInd/>
        <w:spacing w:before="0" w:after="0" w:line="550" w:lineRule="exact"/>
        <w:ind w:firstLine="643" w:firstLineChars="200"/>
        <w:jc w:val="both"/>
        <w:textAlignment w:val="auto"/>
        <w:rPr>
          <w:rFonts w:ascii="Times New Roman" w:hAnsi="Times New Roman" w:eastAsia="楷体"/>
        </w:rPr>
      </w:pPr>
      <w:r>
        <w:rPr>
          <w:rFonts w:ascii="Times New Roman" w:hAnsi="Times New Roman" w:eastAsia="楷体"/>
        </w:rPr>
        <w:t>（一）报名流程</w:t>
      </w:r>
    </w:p>
    <w:p>
      <w:pPr>
        <w:keepNext w:val="0"/>
        <w:keepLines w:val="0"/>
        <w:pageBreakBefore w:val="0"/>
        <w:widowControl w:val="0"/>
        <w:tabs>
          <w:tab w:val="left" w:pos="2100"/>
        </w:tabs>
        <w:kinsoku/>
        <w:wordWrap/>
        <w:overflowPunct/>
        <w:topLinePunct w:val="0"/>
        <w:autoSpaceDE/>
        <w:autoSpaceDN/>
        <w:bidi w:val="0"/>
        <w:adjustRightInd/>
        <w:spacing w:line="550" w:lineRule="exact"/>
        <w:ind w:firstLine="640" w:firstLineChars="200"/>
        <w:textAlignment w:val="auto"/>
        <w:rPr>
          <w:rFonts w:eastAsia="仿宋_GB2312"/>
          <w:bCs/>
          <w:color w:val="auto"/>
          <w:sz w:val="32"/>
        </w:rPr>
      </w:pPr>
      <w:r>
        <w:rPr>
          <w:rFonts w:eastAsia="仿宋_GB2312"/>
          <w:bCs/>
          <w:color w:val="auto"/>
          <w:sz w:val="32"/>
        </w:rPr>
        <w:t>报名流程包括查看公告、注册、填报信息、报名确认、签署电子承诺书、资格核查（在线核查、现场核查或协助核查）、网上缴费、打印准考证等。</w:t>
      </w:r>
    </w:p>
    <w:p>
      <w:pPr>
        <w:pStyle w:val="3"/>
        <w:keepNext w:val="0"/>
        <w:keepLines w:val="0"/>
        <w:widowControl w:val="0"/>
        <w:spacing w:before="0" w:after="0" w:line="560" w:lineRule="exact"/>
        <w:ind w:firstLine="643" w:firstLineChars="200"/>
        <w:jc w:val="both"/>
        <w:rPr>
          <w:rFonts w:ascii="Times New Roman" w:hAnsi="Times New Roman" w:eastAsia="楷体"/>
        </w:rPr>
      </w:pPr>
      <w:r>
        <w:rPr>
          <w:rFonts w:ascii="Times New Roman" w:hAnsi="Times New Roman" w:eastAsia="楷体"/>
        </w:rPr>
        <w:t>（二）报名安排</w:t>
      </w:r>
    </w:p>
    <w:tbl>
      <w:tblPr>
        <w:tblStyle w:val="1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1"/>
        <w:gridCol w:w="1716"/>
        <w:gridCol w:w="4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trPr>
        <w:tc>
          <w:tcPr>
            <w:tcW w:w="2571" w:type="dxa"/>
            <w:shd w:val="clear" w:color="auto" w:fill="auto"/>
            <w:vAlign w:val="center"/>
          </w:tcPr>
          <w:p>
            <w:pPr>
              <w:tabs>
                <w:tab w:val="left" w:pos="2100"/>
              </w:tabs>
              <w:spacing w:line="400" w:lineRule="exact"/>
              <w:ind w:firstLine="420"/>
              <w:rPr>
                <w:rFonts w:eastAsia="仿宋_GB2312"/>
                <w:b/>
                <w:bCs/>
                <w:color w:val="auto"/>
                <w:sz w:val="28"/>
                <w:szCs w:val="28"/>
              </w:rPr>
            </w:pPr>
            <w:r>
              <w:rPr>
                <w:rFonts w:eastAsia="仿宋_GB2312"/>
                <w:b/>
                <w:bCs/>
                <w:color w:val="auto"/>
                <w:sz w:val="28"/>
                <w:szCs w:val="28"/>
              </w:rPr>
              <w:t>时    间</w:t>
            </w:r>
          </w:p>
        </w:tc>
        <w:tc>
          <w:tcPr>
            <w:tcW w:w="1716" w:type="dxa"/>
            <w:shd w:val="clear" w:color="auto" w:fill="auto"/>
            <w:vAlign w:val="center"/>
          </w:tcPr>
          <w:p>
            <w:pPr>
              <w:tabs>
                <w:tab w:val="left" w:pos="2100"/>
              </w:tabs>
              <w:spacing w:line="400" w:lineRule="exact"/>
              <w:jc w:val="center"/>
              <w:rPr>
                <w:rFonts w:eastAsia="仿宋_GB2312"/>
                <w:b/>
                <w:bCs/>
                <w:color w:val="auto"/>
                <w:sz w:val="28"/>
                <w:szCs w:val="28"/>
              </w:rPr>
            </w:pPr>
            <w:r>
              <w:rPr>
                <w:rFonts w:eastAsia="仿宋_GB2312"/>
                <w:b/>
                <w:bCs/>
                <w:color w:val="auto"/>
                <w:sz w:val="28"/>
                <w:szCs w:val="28"/>
              </w:rPr>
              <w:t>报名安排</w:t>
            </w:r>
          </w:p>
        </w:tc>
        <w:tc>
          <w:tcPr>
            <w:tcW w:w="4461" w:type="dxa"/>
            <w:shd w:val="clear" w:color="auto" w:fill="auto"/>
            <w:vAlign w:val="center"/>
          </w:tcPr>
          <w:p>
            <w:pPr>
              <w:tabs>
                <w:tab w:val="left" w:pos="2100"/>
              </w:tabs>
              <w:spacing w:line="400" w:lineRule="exact"/>
              <w:ind w:firstLine="1124" w:firstLineChars="400"/>
              <w:rPr>
                <w:rFonts w:eastAsia="仿宋_GB2312"/>
                <w:b/>
                <w:bCs/>
                <w:color w:val="auto"/>
                <w:sz w:val="28"/>
                <w:szCs w:val="28"/>
              </w:rPr>
            </w:pPr>
            <w:r>
              <w:rPr>
                <w:rFonts w:eastAsia="仿宋_GB2312"/>
                <w:b/>
                <w:bCs/>
                <w:color w:val="auto"/>
                <w:sz w:val="28"/>
                <w:szCs w:val="28"/>
              </w:rPr>
              <w:t>具  体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571" w:type="dxa"/>
            <w:shd w:val="clear" w:color="auto" w:fill="auto"/>
            <w:vAlign w:val="center"/>
          </w:tcPr>
          <w:p>
            <w:pPr>
              <w:spacing w:line="400" w:lineRule="exact"/>
              <w:ind w:firstLine="149"/>
              <w:rPr>
                <w:rFonts w:eastAsia="仿宋_GB2312"/>
                <w:bCs/>
                <w:color w:val="auto"/>
                <w:sz w:val="28"/>
                <w:szCs w:val="28"/>
              </w:rPr>
            </w:pPr>
            <w:r>
              <w:rPr>
                <w:rFonts w:hint="eastAsia" w:eastAsia="仿宋_GB2312"/>
                <w:bCs/>
                <w:color w:val="auto"/>
                <w:sz w:val="28"/>
                <w:szCs w:val="28"/>
              </w:rPr>
              <w:t>4</w:t>
            </w:r>
            <w:r>
              <w:rPr>
                <w:rFonts w:eastAsia="仿宋_GB2312"/>
                <w:bCs/>
                <w:color w:val="auto"/>
                <w:sz w:val="28"/>
                <w:szCs w:val="28"/>
              </w:rPr>
              <w:t>月14日9:00</w:t>
            </w:r>
            <w:r>
              <w:rPr>
                <w:rFonts w:eastAsia="仿宋_GB2312"/>
                <w:bCs/>
                <w:color w:val="auto"/>
                <w:spacing w:val="-20"/>
                <w:sz w:val="28"/>
                <w:szCs w:val="28"/>
              </w:rPr>
              <w:t>-</w:t>
            </w:r>
          </w:p>
          <w:p>
            <w:pPr>
              <w:tabs>
                <w:tab w:val="left" w:pos="2100"/>
              </w:tabs>
              <w:spacing w:line="400" w:lineRule="exact"/>
              <w:ind w:firstLine="149"/>
              <w:rPr>
                <w:rFonts w:eastAsia="仿宋_GB2312"/>
                <w:bCs/>
                <w:color w:val="auto"/>
                <w:spacing w:val="-20"/>
                <w:sz w:val="28"/>
                <w:szCs w:val="28"/>
              </w:rPr>
            </w:pPr>
            <w:r>
              <w:rPr>
                <w:rFonts w:hint="eastAsia" w:eastAsia="仿宋_GB2312"/>
                <w:bCs/>
                <w:color w:val="auto"/>
                <w:sz w:val="28"/>
                <w:szCs w:val="28"/>
              </w:rPr>
              <w:t>4</w:t>
            </w:r>
            <w:r>
              <w:rPr>
                <w:rFonts w:eastAsia="仿宋_GB2312"/>
                <w:bCs/>
                <w:color w:val="auto"/>
                <w:sz w:val="28"/>
                <w:szCs w:val="28"/>
              </w:rPr>
              <w:t>月24日24:00</w:t>
            </w:r>
          </w:p>
        </w:tc>
        <w:tc>
          <w:tcPr>
            <w:tcW w:w="1716" w:type="dxa"/>
            <w:shd w:val="clear" w:color="auto" w:fill="auto"/>
            <w:vAlign w:val="center"/>
          </w:tcPr>
          <w:p>
            <w:pPr>
              <w:tabs>
                <w:tab w:val="left" w:pos="2100"/>
              </w:tabs>
              <w:spacing w:line="400" w:lineRule="exact"/>
              <w:jc w:val="center"/>
              <w:rPr>
                <w:rFonts w:eastAsia="仿宋_GB2312"/>
                <w:bCs/>
                <w:color w:val="auto"/>
                <w:sz w:val="28"/>
                <w:szCs w:val="28"/>
              </w:rPr>
            </w:pPr>
            <w:r>
              <w:rPr>
                <w:rFonts w:eastAsia="仿宋_GB2312"/>
                <w:bCs/>
                <w:color w:val="auto"/>
                <w:sz w:val="28"/>
                <w:szCs w:val="28"/>
              </w:rPr>
              <w:t>注册及填写报名信息</w:t>
            </w:r>
          </w:p>
        </w:tc>
        <w:tc>
          <w:tcPr>
            <w:tcW w:w="4461" w:type="dxa"/>
            <w:shd w:val="clear" w:color="auto" w:fill="auto"/>
            <w:vAlign w:val="center"/>
          </w:tcPr>
          <w:p>
            <w:pPr>
              <w:tabs>
                <w:tab w:val="left" w:pos="2100"/>
              </w:tabs>
              <w:wordWrap w:val="0"/>
              <w:spacing w:line="400" w:lineRule="exact"/>
              <w:rPr>
                <w:rFonts w:eastAsia="仿宋_GB2312"/>
                <w:bCs/>
                <w:color w:val="auto"/>
                <w:spacing w:val="-2"/>
                <w:sz w:val="28"/>
                <w:szCs w:val="28"/>
              </w:rPr>
            </w:pPr>
            <w:r>
              <w:rPr>
                <w:rFonts w:eastAsia="仿宋_GB2312"/>
                <w:bCs/>
                <w:color w:val="auto"/>
                <w:spacing w:val="30"/>
                <w:sz w:val="28"/>
                <w:szCs w:val="28"/>
              </w:rPr>
              <w:t>登录</w:t>
            </w:r>
            <w:r>
              <w:rPr>
                <w:rFonts w:eastAsia="仿宋_GB2312"/>
                <w:color w:val="auto"/>
                <w:spacing w:val="30"/>
                <w:kern w:val="11"/>
                <w:sz w:val="28"/>
                <w:szCs w:val="28"/>
              </w:rPr>
              <w:t>辽宁人事考试网（网址：</w:t>
            </w:r>
            <w:r>
              <w:fldChar w:fldCharType="begin"/>
            </w:r>
            <w:r>
              <w:instrText xml:space="preserve"> HYPERLINK "http://www.lnrsks.com）或中国人事考试网（网址" </w:instrText>
            </w:r>
            <w:r>
              <w:fldChar w:fldCharType="separate"/>
            </w:r>
            <w:r>
              <w:rPr>
                <w:rFonts w:eastAsia="仿宋_GB2312"/>
                <w:bCs/>
                <w:color w:val="auto"/>
                <w:sz w:val="28"/>
                <w:szCs w:val="28"/>
              </w:rPr>
              <w:t>http://www.lnrsks.com</w:t>
            </w:r>
            <w:r>
              <w:rPr>
                <w:rFonts w:eastAsia="仿宋_GB2312"/>
                <w:bCs/>
                <w:color w:val="auto"/>
              </w:rPr>
              <w:t>）</w:t>
            </w:r>
            <w:r>
              <w:rPr>
                <w:rFonts w:eastAsia="仿宋_GB2312"/>
                <w:bCs/>
                <w:color w:val="auto"/>
                <w:sz w:val="28"/>
                <w:szCs w:val="28"/>
              </w:rPr>
              <w:t>或中国人事考试网</w:t>
            </w:r>
            <w:r>
              <w:rPr>
                <w:rFonts w:eastAsia="仿宋_GB2312"/>
                <w:bCs/>
                <w:color w:val="auto"/>
              </w:rPr>
              <w:t>（</w:t>
            </w:r>
            <w:r>
              <w:rPr>
                <w:rFonts w:eastAsia="仿宋_GB2312"/>
                <w:bCs/>
                <w:color w:val="auto"/>
                <w:sz w:val="28"/>
                <w:szCs w:val="28"/>
              </w:rPr>
              <w:t>网址</w:t>
            </w:r>
            <w:r>
              <w:rPr>
                <w:rFonts w:eastAsia="仿宋_GB2312"/>
                <w:bCs/>
                <w:color w:val="auto"/>
                <w:sz w:val="28"/>
                <w:szCs w:val="28"/>
              </w:rPr>
              <w:fldChar w:fldCharType="end"/>
            </w:r>
            <w:r>
              <w:rPr>
                <w:rFonts w:eastAsia="仿宋_GB2312"/>
                <w:bCs/>
                <w:color w:val="auto"/>
                <w:sz w:val="28"/>
                <w:szCs w:val="28"/>
              </w:rPr>
              <w:t>：</w:t>
            </w:r>
            <w:r>
              <w:rPr>
                <w:rFonts w:eastAsia="仿宋_GB2312"/>
                <w:color w:val="auto"/>
                <w:kern w:val="11"/>
                <w:sz w:val="28"/>
                <w:szCs w:val="28"/>
              </w:rPr>
              <w:t>http://www.cpta.com.cn）。</w:t>
            </w:r>
            <w:r>
              <w:rPr>
                <w:rFonts w:eastAsia="仿宋_GB2312"/>
                <w:bCs/>
                <w:color w:val="auto"/>
                <w:sz w:val="28"/>
                <w:szCs w:val="28"/>
              </w:rPr>
              <w:t>点击“网上报名”快捷按钮进入报名系统报名。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571" w:type="dxa"/>
            <w:shd w:val="clear" w:color="auto" w:fill="auto"/>
            <w:vAlign w:val="center"/>
          </w:tcPr>
          <w:p>
            <w:pPr>
              <w:tabs>
                <w:tab w:val="left" w:pos="2100"/>
              </w:tabs>
              <w:spacing w:line="400" w:lineRule="exact"/>
              <w:rPr>
                <w:rFonts w:eastAsia="仿宋_GB2312"/>
                <w:bCs/>
                <w:color w:val="auto"/>
                <w:spacing w:val="-20"/>
                <w:sz w:val="28"/>
                <w:szCs w:val="28"/>
              </w:rPr>
            </w:pPr>
            <w:r>
              <w:rPr>
                <w:rFonts w:hint="eastAsia" w:eastAsia="仿宋_GB2312"/>
                <w:bCs/>
                <w:color w:val="auto"/>
                <w:sz w:val="28"/>
                <w:szCs w:val="28"/>
              </w:rPr>
              <w:t>4</w:t>
            </w:r>
            <w:r>
              <w:rPr>
                <w:rFonts w:eastAsia="仿宋_GB2312"/>
                <w:bCs/>
                <w:color w:val="auto"/>
                <w:sz w:val="28"/>
                <w:szCs w:val="28"/>
              </w:rPr>
              <w:t>月14日</w:t>
            </w:r>
            <w:r>
              <w:rPr>
                <w:rFonts w:eastAsia="仿宋_GB2312"/>
                <w:bCs/>
                <w:color w:val="auto"/>
                <w:spacing w:val="-20"/>
                <w:sz w:val="28"/>
                <w:szCs w:val="28"/>
              </w:rPr>
              <w:t>-</w:t>
            </w:r>
            <w:r>
              <w:rPr>
                <w:rFonts w:hint="eastAsia" w:eastAsia="仿宋_GB2312"/>
                <w:bCs/>
                <w:color w:val="auto"/>
                <w:sz w:val="28"/>
                <w:szCs w:val="28"/>
              </w:rPr>
              <w:t>4</w:t>
            </w:r>
            <w:r>
              <w:rPr>
                <w:rFonts w:eastAsia="仿宋_GB2312"/>
                <w:bCs/>
                <w:color w:val="auto"/>
                <w:sz w:val="28"/>
                <w:szCs w:val="28"/>
              </w:rPr>
              <w:t>月25日</w:t>
            </w:r>
          </w:p>
        </w:tc>
        <w:tc>
          <w:tcPr>
            <w:tcW w:w="1716" w:type="dxa"/>
            <w:shd w:val="clear" w:color="auto" w:fill="auto"/>
            <w:vAlign w:val="center"/>
          </w:tcPr>
          <w:p>
            <w:pPr>
              <w:tabs>
                <w:tab w:val="left" w:pos="2100"/>
              </w:tabs>
              <w:spacing w:line="400" w:lineRule="exact"/>
              <w:jc w:val="center"/>
              <w:rPr>
                <w:rFonts w:eastAsia="仿宋_GB2312"/>
                <w:bCs/>
                <w:color w:val="auto"/>
                <w:sz w:val="28"/>
                <w:szCs w:val="28"/>
              </w:rPr>
            </w:pPr>
            <w:r>
              <w:rPr>
                <w:rFonts w:eastAsia="仿宋_GB2312"/>
                <w:bCs/>
                <w:color w:val="auto"/>
                <w:sz w:val="28"/>
                <w:szCs w:val="28"/>
              </w:rPr>
              <w:t>资格核查</w:t>
            </w:r>
          </w:p>
        </w:tc>
        <w:tc>
          <w:tcPr>
            <w:tcW w:w="4461" w:type="dxa"/>
            <w:shd w:val="clear" w:color="auto" w:fill="auto"/>
            <w:vAlign w:val="center"/>
          </w:tcPr>
          <w:p>
            <w:pPr>
              <w:tabs>
                <w:tab w:val="left" w:pos="2100"/>
              </w:tabs>
              <w:spacing w:line="400" w:lineRule="exact"/>
              <w:rPr>
                <w:rFonts w:eastAsia="仿宋_GB2312"/>
                <w:bCs/>
                <w:color w:val="auto"/>
                <w:sz w:val="28"/>
                <w:szCs w:val="28"/>
              </w:rPr>
            </w:pPr>
            <w:r>
              <w:rPr>
                <w:rFonts w:eastAsia="仿宋_GB2312"/>
                <w:color w:val="auto"/>
                <w:kern w:val="0"/>
                <w:sz w:val="28"/>
                <w:szCs w:val="28"/>
              </w:rPr>
              <w:t>按本</w:t>
            </w:r>
            <w:r>
              <w:rPr>
                <w:rFonts w:eastAsia="仿宋_GB2312"/>
                <w:bCs/>
                <w:color w:val="auto"/>
                <w:kern w:val="0"/>
                <w:sz w:val="28"/>
                <w:szCs w:val="28"/>
              </w:rPr>
              <w:t>文件</w:t>
            </w:r>
            <w:r>
              <w:rPr>
                <w:rFonts w:eastAsia="仿宋_GB2312"/>
                <w:color w:val="auto"/>
                <w:kern w:val="0"/>
                <w:sz w:val="28"/>
                <w:szCs w:val="28"/>
              </w:rPr>
              <w:t>“</w:t>
            </w:r>
            <w:r>
              <w:rPr>
                <w:rFonts w:eastAsia="仿宋_GB2312"/>
                <w:bCs/>
                <w:color w:val="auto"/>
                <w:kern w:val="0"/>
                <w:sz w:val="28"/>
                <w:szCs w:val="28"/>
              </w:rPr>
              <w:t>资格核查与监管</w:t>
            </w:r>
            <w:r>
              <w:rPr>
                <w:rFonts w:eastAsia="仿宋_GB2312"/>
                <w:color w:val="auto"/>
                <w:kern w:val="0"/>
                <w:sz w:val="28"/>
                <w:szCs w:val="28"/>
              </w:rPr>
              <w:t>”有关要求办理。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2571" w:type="dxa"/>
            <w:shd w:val="clear" w:color="auto" w:fill="auto"/>
            <w:vAlign w:val="center"/>
          </w:tcPr>
          <w:p>
            <w:pPr>
              <w:spacing w:line="400" w:lineRule="exact"/>
              <w:ind w:firstLine="149"/>
              <w:rPr>
                <w:rFonts w:eastAsia="仿宋_GB2312"/>
                <w:bCs/>
                <w:color w:val="auto"/>
                <w:sz w:val="28"/>
                <w:szCs w:val="28"/>
              </w:rPr>
            </w:pPr>
            <w:r>
              <w:rPr>
                <w:rFonts w:hint="eastAsia" w:eastAsia="仿宋_GB2312"/>
                <w:bCs/>
                <w:color w:val="auto"/>
                <w:sz w:val="28"/>
                <w:szCs w:val="28"/>
              </w:rPr>
              <w:t>4</w:t>
            </w:r>
            <w:r>
              <w:rPr>
                <w:rFonts w:eastAsia="仿宋_GB2312"/>
                <w:bCs/>
                <w:color w:val="auto"/>
                <w:sz w:val="28"/>
                <w:szCs w:val="28"/>
              </w:rPr>
              <w:t>月14日9:00</w:t>
            </w:r>
            <w:r>
              <w:rPr>
                <w:rFonts w:eastAsia="仿宋_GB2312"/>
                <w:bCs/>
                <w:color w:val="auto"/>
                <w:spacing w:val="-20"/>
                <w:sz w:val="28"/>
                <w:szCs w:val="28"/>
              </w:rPr>
              <w:t>-</w:t>
            </w:r>
          </w:p>
          <w:p>
            <w:pPr>
              <w:tabs>
                <w:tab w:val="left" w:pos="2100"/>
              </w:tabs>
              <w:spacing w:line="400" w:lineRule="exact"/>
              <w:ind w:firstLine="149"/>
              <w:rPr>
                <w:rFonts w:eastAsia="仿宋_GB2312"/>
                <w:bCs/>
                <w:color w:val="auto"/>
                <w:sz w:val="28"/>
                <w:szCs w:val="28"/>
              </w:rPr>
            </w:pPr>
            <w:r>
              <w:rPr>
                <w:rFonts w:hint="eastAsia" w:eastAsia="仿宋_GB2312"/>
                <w:bCs/>
                <w:color w:val="auto"/>
                <w:sz w:val="28"/>
                <w:szCs w:val="28"/>
              </w:rPr>
              <w:t>4</w:t>
            </w:r>
            <w:r>
              <w:rPr>
                <w:rFonts w:eastAsia="仿宋_GB2312"/>
                <w:bCs/>
                <w:color w:val="auto"/>
                <w:sz w:val="28"/>
                <w:szCs w:val="28"/>
              </w:rPr>
              <w:t>月</w:t>
            </w:r>
            <w:r>
              <w:rPr>
                <w:rFonts w:hint="eastAsia" w:eastAsia="仿宋_GB2312"/>
                <w:bCs/>
                <w:color w:val="auto"/>
                <w:sz w:val="28"/>
                <w:szCs w:val="28"/>
              </w:rPr>
              <w:t>2</w:t>
            </w:r>
            <w:r>
              <w:rPr>
                <w:rFonts w:eastAsia="仿宋_GB2312"/>
                <w:bCs/>
                <w:color w:val="auto"/>
                <w:sz w:val="28"/>
                <w:szCs w:val="28"/>
              </w:rPr>
              <w:t>6日24:00</w:t>
            </w:r>
          </w:p>
        </w:tc>
        <w:tc>
          <w:tcPr>
            <w:tcW w:w="1716" w:type="dxa"/>
            <w:shd w:val="clear" w:color="auto" w:fill="auto"/>
            <w:vAlign w:val="center"/>
          </w:tcPr>
          <w:p>
            <w:pPr>
              <w:tabs>
                <w:tab w:val="left" w:pos="2100"/>
              </w:tabs>
              <w:spacing w:line="400" w:lineRule="exact"/>
              <w:jc w:val="center"/>
              <w:rPr>
                <w:rFonts w:eastAsia="仿宋_GB2312"/>
                <w:bCs/>
                <w:color w:val="auto"/>
                <w:sz w:val="28"/>
                <w:szCs w:val="28"/>
              </w:rPr>
            </w:pPr>
            <w:r>
              <w:rPr>
                <w:rFonts w:eastAsia="仿宋_GB2312"/>
                <w:bCs/>
                <w:color w:val="auto"/>
                <w:sz w:val="28"/>
                <w:szCs w:val="28"/>
              </w:rPr>
              <w:t>网上缴费</w:t>
            </w:r>
          </w:p>
        </w:tc>
        <w:tc>
          <w:tcPr>
            <w:tcW w:w="4461" w:type="dxa"/>
            <w:shd w:val="clear" w:color="auto" w:fill="auto"/>
            <w:vAlign w:val="center"/>
          </w:tcPr>
          <w:p>
            <w:pPr>
              <w:tabs>
                <w:tab w:val="left" w:pos="2100"/>
              </w:tabs>
              <w:spacing w:line="400" w:lineRule="exact"/>
              <w:rPr>
                <w:rFonts w:eastAsia="仿宋_GB2312"/>
                <w:bCs/>
                <w:color w:val="auto"/>
                <w:sz w:val="28"/>
                <w:szCs w:val="28"/>
              </w:rPr>
            </w:pPr>
            <w:r>
              <w:rPr>
                <w:rFonts w:eastAsia="仿宋_GB2312"/>
                <w:bCs/>
                <w:color w:val="auto"/>
                <w:kern w:val="0"/>
                <w:sz w:val="28"/>
                <w:szCs w:val="28"/>
              </w:rPr>
              <w:t>请报考人员按网上规定步骤进行缴费，详见辽宁人事考试网“互动专区”专栏中网上支付说明。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trPr>
        <w:tc>
          <w:tcPr>
            <w:tcW w:w="2571" w:type="dxa"/>
            <w:tcBorders>
              <w:top w:val="nil"/>
            </w:tcBorders>
            <w:shd w:val="clear" w:color="auto" w:fill="auto"/>
            <w:vAlign w:val="center"/>
          </w:tcPr>
          <w:p>
            <w:pPr>
              <w:spacing w:line="400" w:lineRule="exact"/>
              <w:ind w:firstLine="149"/>
              <w:rPr>
                <w:rFonts w:eastAsia="仿宋_GB2312"/>
                <w:bCs/>
                <w:color w:val="auto"/>
                <w:sz w:val="28"/>
                <w:szCs w:val="28"/>
              </w:rPr>
            </w:pPr>
            <w:r>
              <w:rPr>
                <w:rFonts w:eastAsia="仿宋_GB2312"/>
                <w:bCs/>
                <w:color w:val="auto"/>
                <w:sz w:val="28"/>
                <w:szCs w:val="28"/>
              </w:rPr>
              <w:t>6月16日9:00-</w:t>
            </w:r>
          </w:p>
          <w:p>
            <w:pPr>
              <w:tabs>
                <w:tab w:val="left" w:pos="2100"/>
              </w:tabs>
              <w:spacing w:line="400" w:lineRule="exact"/>
              <w:ind w:firstLine="149"/>
              <w:rPr>
                <w:rFonts w:eastAsia="仿宋_GB2312"/>
                <w:bCs/>
                <w:color w:val="auto"/>
                <w:sz w:val="28"/>
                <w:szCs w:val="28"/>
              </w:rPr>
            </w:pPr>
            <w:r>
              <w:rPr>
                <w:rFonts w:eastAsia="仿宋_GB2312"/>
                <w:bCs/>
                <w:color w:val="auto"/>
                <w:sz w:val="28"/>
                <w:szCs w:val="28"/>
              </w:rPr>
              <w:t>6月21日24:00</w:t>
            </w:r>
          </w:p>
        </w:tc>
        <w:tc>
          <w:tcPr>
            <w:tcW w:w="1716" w:type="dxa"/>
            <w:tcBorders>
              <w:top w:val="nil"/>
            </w:tcBorders>
            <w:shd w:val="clear" w:color="auto" w:fill="auto"/>
            <w:vAlign w:val="center"/>
          </w:tcPr>
          <w:p>
            <w:pPr>
              <w:tabs>
                <w:tab w:val="left" w:pos="2100"/>
              </w:tabs>
              <w:spacing w:line="400" w:lineRule="exact"/>
              <w:jc w:val="center"/>
              <w:rPr>
                <w:rFonts w:eastAsia="仿宋_GB2312"/>
                <w:bCs/>
                <w:color w:val="auto"/>
                <w:sz w:val="28"/>
                <w:szCs w:val="28"/>
              </w:rPr>
            </w:pPr>
            <w:r>
              <w:rPr>
                <w:rFonts w:eastAsia="仿宋_GB2312"/>
                <w:bCs/>
                <w:color w:val="auto"/>
                <w:sz w:val="28"/>
                <w:szCs w:val="28"/>
              </w:rPr>
              <w:t>下载打印</w:t>
            </w:r>
          </w:p>
          <w:p>
            <w:pPr>
              <w:tabs>
                <w:tab w:val="left" w:pos="2100"/>
              </w:tabs>
              <w:spacing w:line="400" w:lineRule="exact"/>
              <w:ind w:firstLine="149"/>
              <w:jc w:val="center"/>
              <w:rPr>
                <w:rFonts w:eastAsia="仿宋_GB2312"/>
                <w:bCs/>
                <w:color w:val="auto"/>
                <w:sz w:val="28"/>
                <w:szCs w:val="28"/>
              </w:rPr>
            </w:pPr>
            <w:r>
              <w:rPr>
                <w:rFonts w:eastAsia="仿宋_GB2312"/>
                <w:bCs/>
                <w:color w:val="auto"/>
                <w:sz w:val="28"/>
                <w:szCs w:val="28"/>
              </w:rPr>
              <w:t>准考证</w:t>
            </w:r>
          </w:p>
        </w:tc>
        <w:tc>
          <w:tcPr>
            <w:tcW w:w="4461" w:type="dxa"/>
            <w:tcBorders>
              <w:top w:val="nil"/>
            </w:tcBorders>
            <w:shd w:val="clear" w:color="auto" w:fill="auto"/>
            <w:vAlign w:val="center"/>
          </w:tcPr>
          <w:p>
            <w:pPr>
              <w:tabs>
                <w:tab w:val="left" w:pos="2100"/>
              </w:tabs>
              <w:spacing w:line="400" w:lineRule="exact"/>
              <w:rPr>
                <w:rFonts w:eastAsia="仿宋_GB2312"/>
                <w:bCs/>
                <w:color w:val="auto"/>
                <w:sz w:val="28"/>
                <w:szCs w:val="28"/>
              </w:rPr>
            </w:pPr>
            <w:r>
              <w:rPr>
                <w:rFonts w:eastAsia="仿宋_GB2312"/>
                <w:bCs/>
                <w:color w:val="auto"/>
                <w:kern w:val="0"/>
                <w:sz w:val="28"/>
                <w:szCs w:val="28"/>
              </w:rPr>
              <w:t>缴费</w:t>
            </w:r>
            <w:r>
              <w:rPr>
                <w:rFonts w:hint="eastAsia" w:eastAsia="仿宋_GB2312"/>
                <w:bCs/>
                <w:color w:val="auto"/>
                <w:kern w:val="0"/>
                <w:sz w:val="28"/>
                <w:szCs w:val="28"/>
              </w:rPr>
              <w:t>报考人员</w:t>
            </w:r>
            <w:r>
              <w:rPr>
                <w:rFonts w:eastAsia="仿宋_GB2312"/>
                <w:color w:val="auto"/>
                <w:kern w:val="0"/>
                <w:sz w:val="28"/>
                <w:szCs w:val="28"/>
              </w:rPr>
              <w:t>登录报名网站，</w:t>
            </w:r>
            <w:r>
              <w:rPr>
                <w:rFonts w:eastAsia="仿宋_GB2312"/>
                <w:bCs/>
                <w:color w:val="auto"/>
                <w:kern w:val="0"/>
                <w:sz w:val="28"/>
                <w:szCs w:val="28"/>
              </w:rPr>
              <w:t>用A4纸自行打印准考证（黑白、彩色均可）。应试人员须凭准考证和本人有效身份证原件（军人可持军官证）在规定时间、地点参加考试。</w:t>
            </w:r>
            <w:r>
              <w:rPr>
                <w:rFonts w:eastAsia="仿宋_GB2312"/>
                <w:b/>
                <w:bCs/>
                <w:color w:val="auto"/>
                <w:kern w:val="0"/>
                <w:sz w:val="28"/>
                <w:szCs w:val="28"/>
              </w:rPr>
              <w:t>同时，请应试人员认真阅读“应试人员须知”内容。</w:t>
            </w:r>
          </w:p>
        </w:tc>
      </w:tr>
    </w:tbl>
    <w:p>
      <w:pPr>
        <w:pStyle w:val="3"/>
        <w:keepNext w:val="0"/>
        <w:keepLines w:val="0"/>
        <w:widowControl w:val="0"/>
        <w:spacing w:before="0" w:after="0" w:line="540" w:lineRule="exact"/>
        <w:ind w:firstLine="643" w:firstLineChars="200"/>
        <w:jc w:val="both"/>
        <w:rPr>
          <w:rFonts w:ascii="Times New Roman" w:hAnsi="Times New Roman" w:eastAsia="楷体"/>
        </w:rPr>
      </w:pPr>
      <w:r>
        <w:rPr>
          <w:rFonts w:ascii="Times New Roman" w:hAnsi="Times New Roman" w:eastAsia="楷体"/>
        </w:rPr>
        <w:t>（三）注册</w:t>
      </w:r>
    </w:p>
    <w:p>
      <w:pPr>
        <w:pStyle w:val="22"/>
        <w:spacing w:line="54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考试报名前，报考人员须提前通过网上报名系统完成个人信息注册。即日起</w:t>
      </w:r>
      <w:r>
        <w:rPr>
          <w:rFonts w:ascii="Times New Roman" w:hAnsi="Times New Roman" w:cs="Times New Roman"/>
          <w:b/>
          <w:bCs/>
          <w:color w:val="auto"/>
          <w:sz w:val="32"/>
          <w:szCs w:val="32"/>
        </w:rPr>
        <w:t>，</w:t>
      </w:r>
      <w:r>
        <w:rPr>
          <w:rFonts w:hint="eastAsia" w:ascii="Times New Roman" w:hAnsi="Times New Roman" w:cs="Times New Roman"/>
          <w:bCs/>
          <w:color w:val="auto"/>
          <w:sz w:val="32"/>
          <w:szCs w:val="32"/>
        </w:rPr>
        <w:t>报考人员</w:t>
      </w:r>
      <w:r>
        <w:rPr>
          <w:rFonts w:ascii="Times New Roman" w:hAnsi="Times New Roman" w:cs="Times New Roman"/>
          <w:bCs/>
          <w:color w:val="auto"/>
          <w:sz w:val="32"/>
          <w:szCs w:val="32"/>
        </w:rPr>
        <w:t>可登录中国人事考试网（www.cpta.com.cn）“网上报名”栏目进行个人信息注册。</w:t>
      </w:r>
      <w:r>
        <w:rPr>
          <w:rFonts w:ascii="Times New Roman" w:hAnsi="Times New Roman" w:cs="Times New Roman"/>
          <w:color w:val="auto"/>
          <w:sz w:val="32"/>
          <w:szCs w:val="32"/>
        </w:rPr>
        <w:t>注册信息将长久保留，用户名、登录密码、关联手机号等重要信息要妥善保管。</w:t>
      </w:r>
      <w:r>
        <w:rPr>
          <w:rFonts w:ascii="Times New Roman" w:hAnsi="Times New Roman" w:cs="Times New Roman"/>
          <w:bCs/>
          <w:color w:val="auto"/>
          <w:sz w:val="32"/>
          <w:szCs w:val="32"/>
        </w:rPr>
        <w:t>未注册的人员，无法进行考试报名。</w:t>
      </w:r>
    </w:p>
    <w:p>
      <w:pPr>
        <w:pStyle w:val="22"/>
        <w:spacing w:line="54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1.网上报名系统通过政务信息共享接口等方式对</w:t>
      </w:r>
      <w:r>
        <w:rPr>
          <w:rFonts w:hint="eastAsia" w:ascii="Times New Roman" w:hAnsi="Times New Roman" w:cs="Times New Roman"/>
          <w:bCs/>
          <w:color w:val="auto"/>
          <w:sz w:val="32"/>
          <w:szCs w:val="32"/>
        </w:rPr>
        <w:t>报考人员</w:t>
      </w:r>
      <w:r>
        <w:rPr>
          <w:rFonts w:ascii="Times New Roman" w:hAnsi="Times New Roman" w:cs="Times New Roman"/>
          <w:bCs/>
          <w:color w:val="auto"/>
          <w:sz w:val="32"/>
          <w:szCs w:val="32"/>
        </w:rPr>
        <w:t>身份信息、学历学位信息进行在线核查。</w:t>
      </w:r>
    </w:p>
    <w:p>
      <w:pPr>
        <w:pStyle w:val="22"/>
        <w:spacing w:line="54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身份信息在线核查的证件类型为中华人民共和国居民身份证（或社会保障卡）。学历学位信息在线核查是对2002年至今大专以上（含大专）的学历信息、2008年9月至今的学位信息进行在线核查。增加本人学历、学位信息时，请确保证书编号（17或18位）、专业名称（含括号内文字及标点符号）、毕业时间等与学信网信息完全一致。在线核查“未通过”的，请先自行与学信网信息进行比对，如有不符可重新增加一条正确的学历或学位信息并等待再次核查。</w:t>
      </w:r>
    </w:p>
    <w:p>
      <w:pPr>
        <w:pStyle w:val="22"/>
        <w:spacing w:line="54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2.</w:t>
      </w:r>
      <w:r>
        <w:rPr>
          <w:rFonts w:hint="eastAsia" w:ascii="Times New Roman" w:hAnsi="Times New Roman" w:cs="Times New Roman"/>
          <w:bCs/>
          <w:color w:val="auto"/>
          <w:sz w:val="32"/>
          <w:szCs w:val="32"/>
        </w:rPr>
        <w:t>报考人员</w:t>
      </w:r>
      <w:r>
        <w:rPr>
          <w:rFonts w:ascii="Times New Roman" w:hAnsi="Times New Roman" w:cs="Times New Roman"/>
          <w:bCs/>
          <w:color w:val="auto"/>
          <w:sz w:val="32"/>
          <w:szCs w:val="32"/>
        </w:rPr>
        <w:t>可于信息提交24小时后登录报名系统查看</w:t>
      </w:r>
      <w:r>
        <w:rPr>
          <w:rFonts w:hint="eastAsia" w:ascii="Times New Roman" w:hAnsi="Times New Roman" w:cs="Times New Roman"/>
          <w:bCs/>
          <w:color w:val="auto"/>
          <w:sz w:val="32"/>
          <w:szCs w:val="32"/>
        </w:rPr>
        <w:t>在线</w:t>
      </w:r>
      <w:r>
        <w:rPr>
          <w:rFonts w:ascii="Times New Roman" w:hAnsi="Times New Roman" w:cs="Times New Roman"/>
          <w:bCs/>
          <w:color w:val="auto"/>
          <w:sz w:val="32"/>
          <w:szCs w:val="32"/>
        </w:rPr>
        <w:t>核查结果，完成相关数据核查后方可继续报名。建议</w:t>
      </w:r>
      <w:r>
        <w:rPr>
          <w:rFonts w:hint="eastAsia" w:ascii="Times New Roman" w:hAnsi="Times New Roman" w:cs="Times New Roman"/>
          <w:bCs/>
          <w:color w:val="auto"/>
          <w:sz w:val="32"/>
          <w:szCs w:val="32"/>
        </w:rPr>
        <w:t>报考人员</w:t>
      </w:r>
      <w:r>
        <w:rPr>
          <w:rFonts w:ascii="Times New Roman" w:hAnsi="Times New Roman" w:cs="Times New Roman"/>
          <w:bCs/>
          <w:color w:val="auto"/>
          <w:sz w:val="32"/>
          <w:szCs w:val="32"/>
        </w:rPr>
        <w:t>预留充足时间，提前完成用户注册。</w:t>
      </w:r>
    </w:p>
    <w:p>
      <w:pPr>
        <w:pStyle w:val="22"/>
        <w:spacing w:line="54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3.</w:t>
      </w:r>
      <w:r>
        <w:rPr>
          <w:rFonts w:hint="eastAsia" w:ascii="Times New Roman" w:hAnsi="Times New Roman" w:cs="Times New Roman"/>
          <w:bCs/>
          <w:color w:val="auto"/>
          <w:sz w:val="32"/>
          <w:szCs w:val="32"/>
        </w:rPr>
        <w:t>在线核查结果提示“未通过”或“需要人工核查”的不会影响后续报名，须在报名开始后按规定提交中国高等教育学生信息网（学信网）在线验证/认证报告（PDF格式）进行人工核查。由于办理学历学位验证/认证需要一定时间，请报考人员提前安排好验证/认证事宜，以免影响报名。</w:t>
      </w:r>
    </w:p>
    <w:p>
      <w:pPr>
        <w:pStyle w:val="22"/>
        <w:spacing w:line="54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4.己注册的</w:t>
      </w:r>
      <w:r>
        <w:rPr>
          <w:rFonts w:hint="eastAsia" w:ascii="Times New Roman" w:hAnsi="Times New Roman" w:cs="Times New Roman"/>
          <w:bCs/>
          <w:color w:val="auto"/>
          <w:sz w:val="32"/>
          <w:szCs w:val="32"/>
        </w:rPr>
        <w:t>报考人员</w:t>
      </w:r>
      <w:r>
        <w:rPr>
          <w:rFonts w:ascii="Times New Roman" w:hAnsi="Times New Roman" w:cs="Times New Roman"/>
          <w:bCs/>
          <w:color w:val="auto"/>
          <w:sz w:val="32"/>
          <w:szCs w:val="32"/>
        </w:rPr>
        <w:t>无需重新注册，报考前应提前登录报名系统，补充完善相关信息。</w:t>
      </w:r>
    </w:p>
    <w:p>
      <w:pPr>
        <w:pStyle w:val="3"/>
        <w:keepNext w:val="0"/>
        <w:keepLines w:val="0"/>
        <w:widowControl w:val="0"/>
        <w:spacing w:before="0" w:after="0" w:line="540" w:lineRule="exact"/>
        <w:ind w:firstLine="643" w:firstLineChars="200"/>
        <w:jc w:val="both"/>
        <w:rPr>
          <w:rFonts w:ascii="Times New Roman" w:hAnsi="Times New Roman" w:eastAsia="楷体"/>
        </w:rPr>
      </w:pPr>
      <w:r>
        <w:rPr>
          <w:rFonts w:ascii="Times New Roman" w:hAnsi="Times New Roman" w:eastAsia="楷体"/>
        </w:rPr>
        <w:t>（四）填报信息</w:t>
      </w:r>
    </w:p>
    <w:p>
      <w:pPr>
        <w:spacing w:line="540" w:lineRule="exact"/>
        <w:ind w:firstLine="640" w:firstLineChars="200"/>
        <w:rPr>
          <w:rFonts w:eastAsia="仿宋_GB2312"/>
          <w:b/>
          <w:bCs/>
          <w:color w:val="auto"/>
          <w:sz w:val="32"/>
          <w:szCs w:val="32"/>
        </w:rPr>
      </w:pPr>
      <w:r>
        <w:rPr>
          <w:rFonts w:eastAsia="仿宋_GB2312"/>
          <w:bCs/>
          <w:color w:val="auto"/>
          <w:sz w:val="32"/>
          <w:szCs w:val="32"/>
        </w:rPr>
        <w:t>拟选择在</w:t>
      </w:r>
      <w:r>
        <w:rPr>
          <w:rFonts w:eastAsia="仿宋_GB2312"/>
          <w:b/>
          <w:bCs/>
          <w:color w:val="auto"/>
          <w:sz w:val="32"/>
          <w:szCs w:val="32"/>
        </w:rPr>
        <w:t>辽宁省（不含大连市）</w:t>
      </w:r>
      <w:r>
        <w:rPr>
          <w:rFonts w:eastAsia="仿宋_GB2312"/>
          <w:bCs/>
          <w:color w:val="auto"/>
          <w:sz w:val="32"/>
          <w:szCs w:val="32"/>
        </w:rPr>
        <w:t>参加考试的报考人员，完成注册环节后可在规定时限内进行考试报名。</w:t>
      </w:r>
      <w:r>
        <w:rPr>
          <w:rFonts w:eastAsia="仿宋_GB2312"/>
          <w:b/>
          <w:bCs/>
          <w:color w:val="auto"/>
          <w:sz w:val="32"/>
          <w:szCs w:val="32"/>
        </w:rPr>
        <w:t>拟选择在大连市参加考试的报考人员，在</w:t>
      </w:r>
      <w:r>
        <w:rPr>
          <w:rFonts w:eastAsia="仿宋_GB2312"/>
          <w:b/>
          <w:color w:val="auto"/>
          <w:sz w:val="32"/>
          <w:szCs w:val="32"/>
        </w:rPr>
        <w:t>报考省份中可</w:t>
      </w:r>
      <w:r>
        <w:rPr>
          <w:rFonts w:eastAsia="仿宋_GB2312"/>
          <w:b/>
          <w:bCs/>
          <w:color w:val="auto"/>
          <w:sz w:val="32"/>
          <w:szCs w:val="32"/>
        </w:rPr>
        <w:t>直接选择“大连市”，具体事宜请咨询大连市人事考试部门。</w:t>
      </w:r>
    </w:p>
    <w:p>
      <w:pPr>
        <w:spacing w:line="540" w:lineRule="exact"/>
        <w:ind w:firstLine="640" w:firstLineChars="200"/>
        <w:rPr>
          <w:rFonts w:eastAsia="仿宋_GB2312"/>
          <w:bCs/>
          <w:color w:val="auto"/>
          <w:sz w:val="32"/>
          <w:szCs w:val="32"/>
        </w:rPr>
      </w:pPr>
      <w:r>
        <w:rPr>
          <w:rFonts w:eastAsia="仿宋_GB2312"/>
          <w:bCs/>
          <w:color w:val="auto"/>
          <w:sz w:val="32"/>
          <w:szCs w:val="32"/>
        </w:rPr>
        <w:t>1.上传照片。新注册报考人员登录网上报名系统时，必须按要求上传近期正面免冠证件照（如注册时未上传，则再次登录报名系统时提示上传）。请</w:t>
      </w:r>
      <w:r>
        <w:rPr>
          <w:rFonts w:hint="eastAsia" w:eastAsia="仿宋_GB2312"/>
          <w:bCs/>
          <w:color w:val="auto"/>
          <w:sz w:val="32"/>
          <w:szCs w:val="32"/>
        </w:rPr>
        <w:t>报考人员</w:t>
      </w:r>
      <w:r>
        <w:rPr>
          <w:rFonts w:eastAsia="仿宋_GB2312"/>
          <w:bCs/>
          <w:color w:val="auto"/>
          <w:sz w:val="32"/>
          <w:szCs w:val="32"/>
        </w:rPr>
        <w:t>务必使用全国专业技术人员资格考试报名服务平台提供的</w:t>
      </w:r>
      <w:r>
        <w:fldChar w:fldCharType="begin"/>
      </w:r>
      <w:r>
        <w:instrText xml:space="preserve"> HYPERLINK "http://www.cpta.com.cn/tooldown.html" </w:instrText>
      </w:r>
      <w:r>
        <w:fldChar w:fldCharType="separate"/>
      </w:r>
      <w:r>
        <w:rPr>
          <w:rFonts w:eastAsia="仿宋_GB2312"/>
          <w:bCs/>
          <w:color w:val="auto"/>
          <w:sz w:val="32"/>
          <w:szCs w:val="32"/>
        </w:rPr>
        <w:t>工具（点击下载）</w:t>
      </w:r>
      <w:r>
        <w:rPr>
          <w:rFonts w:eastAsia="仿宋_GB2312"/>
          <w:bCs/>
          <w:color w:val="auto"/>
          <w:sz w:val="32"/>
          <w:szCs w:val="32"/>
        </w:rPr>
        <w:fldChar w:fldCharType="end"/>
      </w:r>
      <w:r>
        <w:rPr>
          <w:rFonts w:eastAsia="仿宋_GB2312"/>
          <w:bCs/>
          <w:color w:val="auto"/>
          <w:sz w:val="32"/>
          <w:szCs w:val="32"/>
        </w:rPr>
        <w:t>对照片进行处理，</w:t>
      </w:r>
      <w:r>
        <w:rPr>
          <w:rFonts w:eastAsia="仿宋_GB2312"/>
          <w:color w:val="auto"/>
          <w:sz w:val="32"/>
          <w:szCs w:val="32"/>
        </w:rPr>
        <w:t>源照片要求必须为单色背景（</w:t>
      </w:r>
      <w:r>
        <w:rPr>
          <w:rFonts w:eastAsia="仿宋_GB2312"/>
          <w:b/>
          <w:color w:val="auto"/>
          <w:sz w:val="32"/>
          <w:szCs w:val="32"/>
        </w:rPr>
        <w:t>白色背景</w:t>
      </w:r>
      <w:r>
        <w:rPr>
          <w:rFonts w:eastAsia="仿宋_GB2312"/>
          <w:color w:val="auto"/>
          <w:sz w:val="32"/>
          <w:szCs w:val="32"/>
        </w:rPr>
        <w:t>），正面免冠近期1寸或2寸证件照，JPG或JPEG，字节大于30KB，宽高像素大于295*413，照片清晰，禁止缩放后使用。若照片审核未通过，报考人员须按审核意见修改后重新上传照片。</w:t>
      </w:r>
      <w:r>
        <w:rPr>
          <w:rFonts w:eastAsia="仿宋_GB2312"/>
          <w:b/>
          <w:bCs/>
          <w:color w:val="auto"/>
          <w:sz w:val="32"/>
          <w:szCs w:val="32"/>
        </w:rPr>
        <w:t>报名照片将用于准考证、考场座次表、证书、证书查询认证系统，请</w:t>
      </w:r>
      <w:r>
        <w:rPr>
          <w:rFonts w:hint="eastAsia" w:eastAsia="仿宋_GB2312"/>
          <w:b/>
          <w:bCs/>
          <w:color w:val="auto"/>
          <w:sz w:val="32"/>
          <w:szCs w:val="32"/>
        </w:rPr>
        <w:t>报考人员</w:t>
      </w:r>
      <w:r>
        <w:rPr>
          <w:rFonts w:eastAsia="仿宋_GB2312"/>
          <w:b/>
          <w:bCs/>
          <w:color w:val="auto"/>
          <w:sz w:val="32"/>
          <w:szCs w:val="32"/>
        </w:rPr>
        <w:t>上传照片时慎重选用，照片一经上传确认，不得更换</w:t>
      </w:r>
      <w:r>
        <w:rPr>
          <w:rFonts w:eastAsia="黑体"/>
          <w:b/>
          <w:bCs/>
          <w:color w:val="auto"/>
          <w:sz w:val="32"/>
          <w:szCs w:val="32"/>
        </w:rPr>
        <w:t>。</w:t>
      </w:r>
      <w:r>
        <w:rPr>
          <w:rFonts w:eastAsia="仿宋_GB2312"/>
          <w:bCs/>
          <w:color w:val="auto"/>
          <w:sz w:val="32"/>
          <w:szCs w:val="32"/>
        </w:rPr>
        <w:t>报考人员应对照片质量负责，如因照片质量影响考试、成绩或证书的，由报考人员本人负责。</w:t>
      </w:r>
    </w:p>
    <w:p>
      <w:pPr>
        <w:spacing w:line="540" w:lineRule="exact"/>
        <w:ind w:firstLine="640" w:firstLineChars="200"/>
        <w:rPr>
          <w:rFonts w:eastAsia="仿宋_GB2312"/>
          <w:color w:val="auto"/>
          <w:sz w:val="32"/>
          <w:szCs w:val="32"/>
        </w:rPr>
      </w:pPr>
      <w:r>
        <w:rPr>
          <w:rFonts w:eastAsia="仿宋_GB2312"/>
          <w:color w:val="auto"/>
          <w:sz w:val="32"/>
          <w:szCs w:val="32"/>
        </w:rPr>
        <w:t>2.填写报名信息。</w:t>
      </w:r>
      <w:r>
        <w:rPr>
          <w:rFonts w:eastAsia="仿宋_GB2312"/>
          <w:bCs/>
          <w:color w:val="auto"/>
          <w:sz w:val="32"/>
          <w:szCs w:val="32"/>
        </w:rPr>
        <w:t>报考人员</w:t>
      </w:r>
      <w:r>
        <w:rPr>
          <w:rFonts w:eastAsia="仿宋_GB2312"/>
          <w:color w:val="auto"/>
          <w:sz w:val="32"/>
          <w:szCs w:val="32"/>
        </w:rPr>
        <w:t>登录到报名系统后，选择拟报考的考试项目和报考省份（辽宁省），认真阅读《</w:t>
      </w:r>
      <w:r>
        <w:rPr>
          <w:rFonts w:eastAsia="仿宋_GB2312"/>
          <w:bCs/>
          <w:color w:val="auto"/>
          <w:sz w:val="32"/>
          <w:szCs w:val="32"/>
        </w:rPr>
        <w:t>报考须知</w:t>
      </w:r>
      <w:r>
        <w:rPr>
          <w:rFonts w:eastAsia="仿宋_GB2312"/>
          <w:color w:val="auto"/>
          <w:sz w:val="32"/>
          <w:szCs w:val="32"/>
        </w:rPr>
        <w:t>》等相关内容，如实填报相关信息。</w:t>
      </w:r>
    </w:p>
    <w:p>
      <w:pPr>
        <w:spacing w:line="540" w:lineRule="exact"/>
        <w:ind w:firstLine="640" w:firstLineChars="200"/>
        <w:rPr>
          <w:rFonts w:eastAsia="仿宋_GB2312"/>
          <w:color w:val="auto"/>
          <w:sz w:val="32"/>
          <w:szCs w:val="32"/>
        </w:rPr>
      </w:pPr>
      <w:r>
        <w:rPr>
          <w:rFonts w:eastAsia="仿宋_GB2312"/>
          <w:color w:val="auto"/>
          <w:sz w:val="32"/>
          <w:szCs w:val="32"/>
        </w:rPr>
        <w:t>报名地市及核查点按属地化管理原则填报</w:t>
      </w:r>
      <w:r>
        <w:rPr>
          <w:rFonts w:hint="eastAsia" w:eastAsia="仿宋_GB2312"/>
          <w:color w:val="auto"/>
          <w:sz w:val="32"/>
          <w:szCs w:val="32"/>
        </w:rPr>
        <w:t>，</w:t>
      </w:r>
      <w:r>
        <w:rPr>
          <w:rFonts w:eastAsia="仿宋_GB2312"/>
          <w:color w:val="auto"/>
          <w:sz w:val="32"/>
          <w:szCs w:val="32"/>
        </w:rPr>
        <w:t>原则上应在工作地或居住地报名</w:t>
      </w:r>
      <w:r>
        <w:rPr>
          <w:rFonts w:hint="eastAsia" w:eastAsia="仿宋_GB2312"/>
          <w:color w:val="auto"/>
          <w:sz w:val="32"/>
          <w:szCs w:val="32"/>
        </w:rPr>
        <w:t>，</w:t>
      </w:r>
      <w:r>
        <w:rPr>
          <w:rFonts w:eastAsia="仿宋_GB2312"/>
          <w:color w:val="auto"/>
          <w:sz w:val="32"/>
          <w:szCs w:val="32"/>
        </w:rPr>
        <w:t>驻沈的中、省直单位报考人员报考地市应选择“辽宁省省直”，核查点应选择“辽宁省人事考试中心”，其他单位报考人员选择相应的报名地市及相应的核查点</w:t>
      </w:r>
      <w:r>
        <w:rPr>
          <w:rFonts w:hint="eastAsia" w:eastAsia="仿宋_GB2312"/>
          <w:color w:val="auto"/>
          <w:sz w:val="32"/>
          <w:szCs w:val="32"/>
        </w:rPr>
        <w:t>（见附件1）</w:t>
      </w:r>
      <w:r>
        <w:rPr>
          <w:rFonts w:eastAsia="仿宋_GB2312"/>
          <w:color w:val="auto"/>
          <w:sz w:val="32"/>
          <w:szCs w:val="32"/>
        </w:rPr>
        <w:t>。</w:t>
      </w:r>
    </w:p>
    <w:p>
      <w:pPr>
        <w:pStyle w:val="3"/>
        <w:keepNext w:val="0"/>
        <w:keepLines w:val="0"/>
        <w:widowControl w:val="0"/>
        <w:spacing w:before="0" w:after="0" w:line="540" w:lineRule="exact"/>
        <w:ind w:firstLine="643" w:firstLineChars="200"/>
        <w:jc w:val="both"/>
        <w:rPr>
          <w:rFonts w:ascii="Times New Roman" w:hAnsi="Times New Roman" w:eastAsia="楷体"/>
        </w:rPr>
      </w:pPr>
      <w:r>
        <w:rPr>
          <w:rFonts w:ascii="Times New Roman" w:hAnsi="Times New Roman" w:eastAsia="楷体"/>
        </w:rPr>
        <w:t>（五）选择办理方式</w:t>
      </w:r>
    </w:p>
    <w:p>
      <w:pPr>
        <w:spacing w:line="540" w:lineRule="exact"/>
        <w:ind w:firstLine="640" w:firstLineChars="200"/>
        <w:rPr>
          <w:rFonts w:eastAsia="仿宋_GB2312"/>
          <w:color w:val="auto"/>
          <w:sz w:val="32"/>
          <w:szCs w:val="32"/>
        </w:rPr>
      </w:pPr>
      <w:r>
        <w:rPr>
          <w:rFonts w:eastAsia="仿宋_GB2312"/>
          <w:color w:val="auto"/>
          <w:sz w:val="32"/>
          <w:szCs w:val="32"/>
        </w:rPr>
        <w:t>在资格考试报名中存在虚假承诺行为的人员，以及按照《专业技术人员资格考试违纪违规行为处理规定》（人力资源和社会保障部令第31号），存在严重违纪违规行为或特别严重违纪违规行为、被记入资格考试诚信档案库且在记录期内的人员</w:t>
      </w:r>
      <w:r>
        <w:rPr>
          <w:rFonts w:eastAsia="仿宋_GB2312"/>
          <w:b/>
          <w:color w:val="auto"/>
          <w:sz w:val="32"/>
          <w:szCs w:val="32"/>
        </w:rPr>
        <w:t>不适用告知承诺制</w:t>
      </w:r>
      <w:r>
        <w:rPr>
          <w:rFonts w:eastAsia="仿宋_GB2312"/>
          <w:color w:val="auto"/>
          <w:sz w:val="32"/>
          <w:szCs w:val="32"/>
        </w:rPr>
        <w:t>。其他报考人员在完成相关信息填报后，</w:t>
      </w:r>
      <w:r>
        <w:rPr>
          <w:rFonts w:eastAsia="仿宋_GB2312"/>
          <w:b/>
          <w:color w:val="auto"/>
          <w:sz w:val="32"/>
          <w:szCs w:val="32"/>
        </w:rPr>
        <w:t>可自主选择是否采用告知承诺制方式办理</w:t>
      </w:r>
      <w:r>
        <w:rPr>
          <w:rFonts w:eastAsia="仿宋_GB2312"/>
          <w:color w:val="auto"/>
          <w:sz w:val="32"/>
          <w:szCs w:val="32"/>
        </w:rPr>
        <w:t>。</w:t>
      </w:r>
    </w:p>
    <w:p>
      <w:pPr>
        <w:spacing w:line="540" w:lineRule="exact"/>
        <w:ind w:firstLine="640" w:firstLineChars="200"/>
        <w:rPr>
          <w:rFonts w:eastAsia="仿宋_GB2312"/>
          <w:color w:val="auto"/>
          <w:sz w:val="32"/>
          <w:szCs w:val="32"/>
        </w:rPr>
      </w:pPr>
      <w:r>
        <w:rPr>
          <w:rFonts w:eastAsia="仿宋_GB2312"/>
          <w:color w:val="auto"/>
          <w:sz w:val="32"/>
          <w:szCs w:val="32"/>
        </w:rPr>
        <w:t>1.选择采用告知承诺制方式报名参加考试的人员，由本人在网上报名系统填报信息，采用电子方式签署告知承诺书（电子文本），一经提交即具有法律效力，不允许代为承诺。报考人员承诺的内容主要包括：已知晓告知事项；已符合报考条件；填报的信息真实、客观；愿意承担不实承诺的法律责任并接受处理。</w:t>
      </w:r>
    </w:p>
    <w:p>
      <w:pPr>
        <w:spacing w:line="540" w:lineRule="exact"/>
        <w:ind w:firstLine="640" w:firstLineChars="200"/>
        <w:rPr>
          <w:rFonts w:eastAsia="仿宋_GB2312"/>
          <w:color w:val="auto"/>
          <w:sz w:val="32"/>
          <w:szCs w:val="32"/>
        </w:rPr>
      </w:pPr>
      <w:r>
        <w:rPr>
          <w:rFonts w:eastAsia="仿宋_GB2312"/>
          <w:color w:val="auto"/>
          <w:sz w:val="32"/>
          <w:szCs w:val="32"/>
        </w:rPr>
        <w:t>报考人员作出承诺后，可在未缴费且报名截止前撤回承诺。报考人员撤回承诺的，本年度该项考试中不再适用告知承诺制。</w:t>
      </w:r>
    </w:p>
    <w:p>
      <w:pPr>
        <w:pStyle w:val="22"/>
        <w:spacing w:line="540" w:lineRule="exact"/>
        <w:ind w:firstLine="640" w:firstLineChars="200"/>
        <w:jc w:val="both"/>
        <w:rPr>
          <w:rFonts w:ascii="Times New Roman" w:hAnsi="Times New Roman" w:cs="Times New Roman"/>
          <w:color w:val="auto"/>
          <w:sz w:val="32"/>
          <w:szCs w:val="32"/>
        </w:rPr>
      </w:pPr>
      <w:r>
        <w:rPr>
          <w:rFonts w:ascii="Times New Roman" w:hAnsi="Times New Roman" w:cs="Times New Roman"/>
          <w:color w:val="auto"/>
          <w:sz w:val="32"/>
          <w:szCs w:val="32"/>
        </w:rPr>
        <w:t>下列报考人员采用网上提交电子版证明材料的方式辅助各市人事考试部门进行线上资格核查。人社部人事考试中心统一设定提交证明材料类型和范围，已经通过在线方式自动完成核查的证明事项无需重复提交电子版证明材料。</w:t>
      </w:r>
    </w:p>
    <w:p>
      <w:pPr>
        <w:tabs>
          <w:tab w:val="left" w:pos="3390"/>
        </w:tabs>
        <w:spacing w:line="540" w:lineRule="exact"/>
        <w:ind w:firstLine="480"/>
        <w:rPr>
          <w:rFonts w:eastAsia="仿宋_GB2312"/>
          <w:color w:val="auto"/>
          <w:sz w:val="32"/>
          <w:szCs w:val="32"/>
        </w:rPr>
      </w:pPr>
      <w:r>
        <w:rPr>
          <w:rFonts w:eastAsia="仿宋_GB2312"/>
          <w:color w:val="auto"/>
          <w:sz w:val="32"/>
          <w:szCs w:val="32"/>
        </w:rPr>
        <w:t>（1）具有中专以下学历或2002年及以前大专以上（含大专）学历，2008年9月以前取得的学位的报考人员；</w:t>
      </w:r>
    </w:p>
    <w:p>
      <w:pPr>
        <w:spacing w:line="540" w:lineRule="exact"/>
        <w:ind w:firstLine="480"/>
        <w:rPr>
          <w:rFonts w:eastAsia="仿宋_GB2312"/>
          <w:color w:val="auto"/>
          <w:sz w:val="32"/>
          <w:szCs w:val="32"/>
        </w:rPr>
      </w:pPr>
      <w:r>
        <w:rPr>
          <w:rFonts w:eastAsia="仿宋_GB2312"/>
          <w:color w:val="auto"/>
          <w:sz w:val="32"/>
          <w:szCs w:val="32"/>
        </w:rPr>
        <w:t>（2）按对应专业级别报考条件要求，须提交其他证明材料的报考人员（如资格证书、职称证书等）。</w:t>
      </w:r>
    </w:p>
    <w:p>
      <w:pPr>
        <w:spacing w:line="540" w:lineRule="exact"/>
        <w:ind w:firstLine="480"/>
        <w:rPr>
          <w:rFonts w:eastAsia="仿宋_GB2312"/>
          <w:color w:val="auto"/>
          <w:sz w:val="32"/>
          <w:szCs w:val="32"/>
        </w:rPr>
      </w:pPr>
      <w:r>
        <w:rPr>
          <w:rFonts w:hint="eastAsia" w:eastAsia="仿宋_GB2312"/>
          <w:color w:val="auto"/>
          <w:sz w:val="32"/>
          <w:szCs w:val="32"/>
        </w:rPr>
        <w:t>（3）为加强报名证明事项告知承诺制事中监管，如报考人员提交的境内高等教育学历学位信息无法通过在线自动核验，应在报名前及时登录中国高等教育学生信息网（学信网）进行验证/认证，下载相关PDF格式在线验证/认证报告，报名期间按报名地考试机构要求上传相关验证/认证报告，接受人工核查，具体操作方式参见中国人事考试网“考生问答”栏目内容。</w:t>
      </w:r>
    </w:p>
    <w:p>
      <w:pPr>
        <w:spacing w:line="540" w:lineRule="exact"/>
        <w:ind w:firstLine="640"/>
        <w:rPr>
          <w:rFonts w:eastAsia="仿宋_GB2312"/>
          <w:b/>
          <w:bCs/>
          <w:color w:val="auto"/>
          <w:sz w:val="32"/>
          <w:szCs w:val="32"/>
        </w:rPr>
      </w:pPr>
      <w:r>
        <w:rPr>
          <w:rFonts w:hint="eastAsia" w:eastAsia="仿宋_GB2312"/>
          <w:b/>
          <w:bCs/>
          <w:color w:val="auto"/>
          <w:sz w:val="32"/>
          <w:szCs w:val="32"/>
        </w:rPr>
        <w:t>因学信网学历学位认证需要一定办理周期，报考人员需提前做好认证，以免影响报名。</w:t>
      </w:r>
    </w:p>
    <w:p>
      <w:pPr>
        <w:spacing w:line="540" w:lineRule="exact"/>
        <w:ind w:firstLine="640" w:firstLineChars="200"/>
        <w:rPr>
          <w:rFonts w:eastAsia="仿宋_GB2312"/>
          <w:color w:val="auto"/>
          <w:sz w:val="32"/>
          <w:szCs w:val="32"/>
        </w:rPr>
      </w:pPr>
      <w:r>
        <w:rPr>
          <w:rFonts w:eastAsia="仿宋_GB2312"/>
          <w:color w:val="auto"/>
          <w:sz w:val="32"/>
          <w:szCs w:val="32"/>
        </w:rPr>
        <w:t>2.</w:t>
      </w:r>
      <w:r>
        <w:rPr>
          <w:rFonts w:eastAsia="仿宋_GB2312"/>
          <w:b/>
          <w:color w:val="auto"/>
          <w:sz w:val="32"/>
          <w:szCs w:val="32"/>
        </w:rPr>
        <w:t>未选择告知承诺制方式或者不适用告知承诺制办理报考事项的人员，</w:t>
      </w:r>
      <w:r>
        <w:rPr>
          <w:rFonts w:eastAsia="仿宋_GB2312"/>
          <w:color w:val="auto"/>
          <w:sz w:val="32"/>
          <w:szCs w:val="32"/>
        </w:rPr>
        <w:t>由本人在网上报名系统</w:t>
      </w:r>
      <w:r>
        <w:rPr>
          <w:rFonts w:hint="eastAsia" w:eastAsia="仿宋_GB2312"/>
          <w:color w:val="auto"/>
          <w:sz w:val="32"/>
          <w:szCs w:val="32"/>
        </w:rPr>
        <w:t>填报信息后，按本通知相关规定携带</w:t>
      </w:r>
      <w:r>
        <w:rPr>
          <w:rFonts w:eastAsia="仿宋_GB2312"/>
          <w:color w:val="auto"/>
          <w:sz w:val="32"/>
          <w:szCs w:val="32"/>
        </w:rPr>
        <w:t>相关证明材料原件</w:t>
      </w:r>
      <w:r>
        <w:rPr>
          <w:rFonts w:hint="eastAsia" w:eastAsia="仿宋_GB2312"/>
          <w:color w:val="auto"/>
          <w:sz w:val="32"/>
          <w:szCs w:val="32"/>
        </w:rPr>
        <w:t>到现场进行资格</w:t>
      </w:r>
      <w:r>
        <w:rPr>
          <w:rFonts w:eastAsia="仿宋_GB2312"/>
          <w:color w:val="auto"/>
          <w:sz w:val="32"/>
          <w:szCs w:val="32"/>
        </w:rPr>
        <w:t>核查。</w:t>
      </w:r>
    </w:p>
    <w:p>
      <w:pPr>
        <w:pStyle w:val="3"/>
        <w:keepNext w:val="0"/>
        <w:keepLines w:val="0"/>
        <w:widowControl w:val="0"/>
        <w:spacing w:before="0" w:after="0" w:line="540" w:lineRule="exact"/>
        <w:ind w:firstLine="643" w:firstLineChars="200"/>
        <w:jc w:val="both"/>
        <w:rPr>
          <w:rFonts w:ascii="Times New Roman" w:hAnsi="Times New Roman" w:eastAsia="楷体"/>
        </w:rPr>
      </w:pPr>
      <w:r>
        <w:rPr>
          <w:rFonts w:ascii="Times New Roman" w:hAnsi="Times New Roman" w:eastAsia="楷体"/>
        </w:rPr>
        <w:t>（六）报名信息确认</w:t>
      </w:r>
    </w:p>
    <w:p>
      <w:pPr>
        <w:spacing w:line="540" w:lineRule="exact"/>
        <w:ind w:firstLine="640" w:firstLineChars="200"/>
        <w:rPr>
          <w:rFonts w:eastAsia="仿宋_GB2312"/>
          <w:color w:val="auto"/>
          <w:sz w:val="32"/>
          <w:szCs w:val="32"/>
        </w:rPr>
      </w:pPr>
      <w:r>
        <w:rPr>
          <w:rFonts w:eastAsia="仿宋_GB2312"/>
          <w:color w:val="auto"/>
          <w:sz w:val="32"/>
          <w:szCs w:val="32"/>
        </w:rPr>
        <w:t>报考人员需要对报考的级别、专业、科目、上传的证明材料等信息进行核对并确认。选择采用告知承诺制方式报名的报考人员要签署《报考承诺书》（</w:t>
      </w:r>
      <w:r>
        <w:rPr>
          <w:rFonts w:eastAsia="黑体"/>
          <w:b/>
          <w:color w:val="auto"/>
          <w:sz w:val="32"/>
          <w:szCs w:val="32"/>
        </w:rPr>
        <w:t>不允许代为承诺</w:t>
      </w:r>
      <w:r>
        <w:rPr>
          <w:rFonts w:eastAsia="仿宋_GB2312"/>
          <w:color w:val="auto"/>
          <w:sz w:val="32"/>
          <w:szCs w:val="32"/>
        </w:rPr>
        <w:t>），并对承诺内容负责。</w:t>
      </w:r>
    </w:p>
    <w:p>
      <w:pPr>
        <w:pStyle w:val="3"/>
        <w:keepNext w:val="0"/>
        <w:keepLines w:val="0"/>
        <w:widowControl w:val="0"/>
        <w:spacing w:before="0" w:after="0" w:line="540" w:lineRule="exact"/>
        <w:ind w:firstLine="643" w:firstLineChars="200"/>
        <w:jc w:val="both"/>
        <w:rPr>
          <w:rFonts w:ascii="Times New Roman" w:hAnsi="Times New Roman" w:eastAsia="楷体"/>
        </w:rPr>
      </w:pPr>
      <w:r>
        <w:rPr>
          <w:rFonts w:ascii="Times New Roman" w:hAnsi="Times New Roman" w:eastAsia="楷体"/>
        </w:rPr>
        <w:t>（七）资格核查与监管</w:t>
      </w:r>
    </w:p>
    <w:p>
      <w:pPr>
        <w:spacing w:line="540" w:lineRule="exact"/>
        <w:ind w:firstLine="630"/>
        <w:rPr>
          <w:rFonts w:eastAsia="仿宋_GB2312"/>
          <w:color w:val="auto"/>
          <w:sz w:val="32"/>
          <w:szCs w:val="32"/>
        </w:rPr>
      </w:pPr>
      <w:r>
        <w:rPr>
          <w:rFonts w:eastAsia="仿宋_GB2312"/>
          <w:color w:val="auto"/>
          <w:sz w:val="32"/>
          <w:szCs w:val="32"/>
        </w:rPr>
        <w:t>各市人事考试部门依法依规对报考人员进行核查。在考前、考中、考后全程运用在线核查、现场核查、协助核查等方式对报考人员承诺内容开展核查。</w:t>
      </w:r>
    </w:p>
    <w:p>
      <w:pPr>
        <w:spacing w:line="540" w:lineRule="exact"/>
        <w:ind w:firstLine="630"/>
        <w:rPr>
          <w:rFonts w:eastAsia="仿宋_GB2312"/>
          <w:color w:val="auto"/>
          <w:sz w:val="32"/>
          <w:szCs w:val="32"/>
        </w:rPr>
      </w:pPr>
      <w:r>
        <w:rPr>
          <w:rFonts w:eastAsia="仿宋_GB2312"/>
          <w:color w:val="auto"/>
          <w:sz w:val="32"/>
          <w:szCs w:val="32"/>
        </w:rPr>
        <w:t>对核查难度较大的证明事项，各市人事考试部门可根据本地实际对相关人员承诺情况通过门户网站、微信公众号等渠道进行公示，接受社会监督。</w:t>
      </w:r>
    </w:p>
    <w:p>
      <w:pPr>
        <w:pStyle w:val="22"/>
        <w:spacing w:line="540" w:lineRule="exact"/>
        <w:ind w:firstLine="640" w:firstLineChars="200"/>
        <w:jc w:val="both"/>
        <w:rPr>
          <w:rFonts w:ascii="Times New Roman" w:hAnsi="Times New Roman" w:cs="Times New Roman"/>
          <w:color w:val="auto"/>
          <w:sz w:val="32"/>
          <w:szCs w:val="32"/>
        </w:rPr>
      </w:pPr>
      <w:r>
        <w:rPr>
          <w:rFonts w:ascii="Times New Roman" w:hAnsi="Times New Roman" w:cs="Times New Roman"/>
          <w:color w:val="auto"/>
          <w:sz w:val="32"/>
          <w:szCs w:val="32"/>
        </w:rPr>
        <w:t>驻沈中、省直单位报考人员资格核查与监管工作由省人事考试中心负责；其他各市报考人员资格核查与监管工作由所在市人事考试部门负责。全省人事考试资格核查部门咨询电话见附件1。</w:t>
      </w:r>
    </w:p>
    <w:p>
      <w:pPr>
        <w:spacing w:line="540" w:lineRule="exact"/>
        <w:ind w:firstLine="643" w:firstLineChars="200"/>
        <w:rPr>
          <w:rFonts w:eastAsia="仿宋_GB2312"/>
          <w:color w:val="auto"/>
          <w:sz w:val="32"/>
          <w:szCs w:val="32"/>
        </w:rPr>
      </w:pPr>
      <w:r>
        <w:rPr>
          <w:rFonts w:eastAsia="仿宋_GB2312"/>
          <w:b/>
          <w:color w:val="auto"/>
          <w:sz w:val="32"/>
          <w:szCs w:val="32"/>
        </w:rPr>
        <w:t>1.在线核查。</w:t>
      </w:r>
      <w:r>
        <w:rPr>
          <w:rFonts w:eastAsia="仿宋_GB2312"/>
          <w:color w:val="auto"/>
          <w:sz w:val="32"/>
          <w:szCs w:val="32"/>
        </w:rPr>
        <w:t>选择采用告知承诺制方式报名的报考人员在提交报考信息后，网上报名系统将对学历学位、所学专业、工作年限等内容与报考特定条件相符合情况进行在线核查。</w:t>
      </w:r>
    </w:p>
    <w:p>
      <w:pPr>
        <w:spacing w:line="540" w:lineRule="exact"/>
        <w:ind w:firstLine="643" w:firstLineChars="200"/>
        <w:rPr>
          <w:rFonts w:eastAsia="仿宋_GB2312"/>
          <w:color w:val="auto"/>
          <w:sz w:val="32"/>
          <w:szCs w:val="32"/>
        </w:rPr>
      </w:pPr>
      <w:r>
        <w:rPr>
          <w:rFonts w:eastAsia="仿宋_GB2312"/>
          <w:b/>
          <w:color w:val="auto"/>
          <w:sz w:val="32"/>
          <w:szCs w:val="32"/>
        </w:rPr>
        <w:t>2.免予核查。</w:t>
      </w:r>
      <w:r>
        <w:rPr>
          <w:rFonts w:eastAsia="仿宋_GB2312"/>
          <w:color w:val="auto"/>
          <w:sz w:val="32"/>
          <w:szCs w:val="32"/>
        </w:rPr>
        <w:t>对</w:t>
      </w:r>
      <w:r>
        <w:rPr>
          <w:rFonts w:eastAsia="仿宋_GB2312"/>
          <w:color w:val="auto"/>
          <w:kern w:val="0"/>
          <w:sz w:val="32"/>
          <w:szCs w:val="32"/>
        </w:rPr>
        <w:t>已作出承诺，身份、学历学位、所学专业等信息已经通过在线方式自动完成核查，且在资格考试诚信档案库无记录的报考人员</w:t>
      </w:r>
      <w:r>
        <w:rPr>
          <w:rFonts w:eastAsia="仿宋_GB2312"/>
          <w:color w:val="auto"/>
          <w:sz w:val="32"/>
          <w:szCs w:val="32"/>
        </w:rPr>
        <w:t>签署承诺书后，可自动通过资格核查。</w:t>
      </w:r>
    </w:p>
    <w:p>
      <w:pPr>
        <w:spacing w:line="540" w:lineRule="exact"/>
        <w:ind w:firstLine="640" w:firstLineChars="200"/>
        <w:rPr>
          <w:rFonts w:eastAsia="仿宋_GB2312"/>
          <w:color w:val="auto"/>
          <w:sz w:val="32"/>
          <w:szCs w:val="32"/>
        </w:rPr>
      </w:pPr>
      <w:r>
        <w:rPr>
          <w:rFonts w:eastAsia="仿宋_GB2312"/>
          <w:color w:val="auto"/>
          <w:kern w:val="0"/>
          <w:sz w:val="32"/>
          <w:szCs w:val="32"/>
        </w:rPr>
        <w:t>对于免予核查的人员，各市人事考试部门将采用随机抽查、重点监管</w:t>
      </w:r>
      <w:r>
        <w:rPr>
          <w:rFonts w:eastAsia="仿宋_GB2312"/>
          <w:color w:val="auto"/>
          <w:sz w:val="32"/>
          <w:szCs w:val="32"/>
        </w:rPr>
        <w:t>、智慧监管等方式实施日常监管。</w:t>
      </w:r>
    </w:p>
    <w:p>
      <w:pPr>
        <w:shd w:val="clear" w:color="auto" w:fill="FFFFFF"/>
        <w:spacing w:line="540" w:lineRule="exact"/>
        <w:ind w:firstLine="480"/>
        <w:rPr>
          <w:rFonts w:eastAsia="仿宋_GB2312"/>
          <w:color w:val="auto"/>
          <w:sz w:val="32"/>
          <w:szCs w:val="32"/>
        </w:rPr>
      </w:pPr>
      <w:r>
        <w:rPr>
          <w:rFonts w:eastAsia="仿宋_GB2312"/>
          <w:color w:val="auto"/>
          <w:sz w:val="32"/>
          <w:szCs w:val="32"/>
        </w:rPr>
        <w:t>（1）随机抽查。各市人事考试部门应按不低于文件规定比例进行随机抽查，重点核查报考人员的践诺情况，特别是所学专业、专业年限、工作单位等信息，并对随机抽查结果做好记录及存档。</w:t>
      </w:r>
    </w:p>
    <w:p>
      <w:pPr>
        <w:shd w:val="clear" w:color="auto" w:fill="FFFFFF"/>
        <w:spacing w:line="540" w:lineRule="exact"/>
        <w:ind w:firstLine="480"/>
        <w:rPr>
          <w:rFonts w:eastAsia="仿宋_GB2312"/>
          <w:color w:val="auto"/>
          <w:sz w:val="32"/>
          <w:szCs w:val="32"/>
        </w:rPr>
      </w:pPr>
      <w:r>
        <w:rPr>
          <w:rFonts w:eastAsia="仿宋_GB2312"/>
          <w:color w:val="auto"/>
          <w:sz w:val="32"/>
          <w:szCs w:val="32"/>
        </w:rPr>
        <w:t>（2）重点监管。各市人事考试部门将对报考免试级别且无法在线核查免试相关证明材料，或被社会监督举报的报考人员进行重点监管，要求报考人员提交相关证明材料。</w:t>
      </w:r>
    </w:p>
    <w:p>
      <w:pPr>
        <w:shd w:val="clear" w:color="auto" w:fill="FFFFFF"/>
        <w:spacing w:line="540" w:lineRule="exact"/>
        <w:ind w:firstLine="480"/>
        <w:rPr>
          <w:rFonts w:eastAsia="仿宋_GB2312"/>
          <w:color w:val="auto"/>
          <w:sz w:val="32"/>
          <w:szCs w:val="32"/>
        </w:rPr>
      </w:pPr>
      <w:r>
        <w:rPr>
          <w:rFonts w:eastAsia="仿宋_GB2312"/>
          <w:color w:val="auto"/>
          <w:sz w:val="32"/>
          <w:szCs w:val="32"/>
        </w:rPr>
        <w:t>（3）智慧监管。各市人事考试部门将通过大数据比对、人工智能技术、特定条件判断等方式进行智慧监管。（例如：可通过社保信息核查报考人员填报的工作单位、专业年限是否属实）。</w:t>
      </w:r>
    </w:p>
    <w:p>
      <w:pPr>
        <w:shd w:val="clear" w:color="auto" w:fill="FFFFFF"/>
        <w:spacing w:line="540" w:lineRule="exact"/>
        <w:ind w:firstLine="640" w:firstLineChars="200"/>
        <w:rPr>
          <w:rFonts w:eastAsia="仿宋_GB2312"/>
          <w:color w:val="auto"/>
          <w:sz w:val="32"/>
          <w:szCs w:val="32"/>
        </w:rPr>
      </w:pPr>
      <w:r>
        <w:rPr>
          <w:rFonts w:eastAsia="仿宋_GB2312"/>
          <w:color w:val="auto"/>
          <w:sz w:val="32"/>
          <w:szCs w:val="32"/>
        </w:rPr>
        <w:t>报考人员应接受并配合考试组织机构核查，逾期拒不接受核查的，视为放弃考试资格。</w:t>
      </w:r>
    </w:p>
    <w:p>
      <w:pPr>
        <w:tabs>
          <w:tab w:val="left" w:pos="3328"/>
        </w:tabs>
        <w:spacing w:line="540" w:lineRule="exact"/>
        <w:ind w:firstLine="643" w:firstLineChars="200"/>
        <w:rPr>
          <w:rFonts w:eastAsia="仿宋_GB2312"/>
          <w:color w:val="auto"/>
          <w:sz w:val="32"/>
          <w:szCs w:val="32"/>
        </w:rPr>
      </w:pPr>
      <w:r>
        <w:rPr>
          <w:rFonts w:eastAsia="仿宋_GB2312"/>
          <w:b/>
          <w:color w:val="auto"/>
          <w:sz w:val="32"/>
          <w:szCs w:val="32"/>
        </w:rPr>
        <w:t>3.线上重点核查。</w:t>
      </w:r>
      <w:r>
        <w:rPr>
          <w:rFonts w:eastAsia="仿宋_GB2312"/>
          <w:color w:val="auto"/>
          <w:sz w:val="32"/>
          <w:szCs w:val="32"/>
        </w:rPr>
        <w:t>各市人事考试部门对报考人员上传证明材料进行线上核查。</w:t>
      </w:r>
    </w:p>
    <w:p>
      <w:pPr>
        <w:tabs>
          <w:tab w:val="left" w:pos="3328"/>
        </w:tabs>
        <w:spacing w:line="540" w:lineRule="exact"/>
        <w:ind w:firstLine="643" w:firstLineChars="200"/>
        <w:rPr>
          <w:rFonts w:eastAsia="仿宋_GB2312"/>
          <w:b/>
          <w:color w:val="auto"/>
          <w:sz w:val="32"/>
          <w:szCs w:val="32"/>
        </w:rPr>
      </w:pPr>
      <w:r>
        <w:rPr>
          <w:rFonts w:eastAsia="仿宋_GB2312"/>
          <w:b/>
          <w:color w:val="auto"/>
          <w:sz w:val="32"/>
          <w:szCs w:val="32"/>
        </w:rPr>
        <w:t>4.现场核查。</w:t>
      </w:r>
      <w:r>
        <w:rPr>
          <w:rFonts w:eastAsia="仿宋_GB2312"/>
          <w:color w:val="auto"/>
          <w:sz w:val="32"/>
          <w:szCs w:val="32"/>
        </w:rPr>
        <w:t>下列报考人员须携带对应报名条件中要求的学历、学位、资格证书、其他证明材料以及单位盖章的《报名登记表》等原件到报考考区人事考试部门进行现场人工核查。</w:t>
      </w:r>
    </w:p>
    <w:p>
      <w:pPr>
        <w:spacing w:line="540" w:lineRule="exact"/>
        <w:ind w:firstLine="640" w:firstLineChars="200"/>
        <w:rPr>
          <w:rFonts w:eastAsia="仿宋_GB2312"/>
          <w:color w:val="auto"/>
          <w:sz w:val="32"/>
          <w:szCs w:val="32"/>
        </w:rPr>
      </w:pPr>
      <w:r>
        <w:rPr>
          <w:rFonts w:hint="eastAsia" w:ascii="宋体" w:hAnsi="宋体" w:cs="宋体"/>
          <w:color w:val="auto"/>
          <w:sz w:val="32"/>
          <w:szCs w:val="32"/>
        </w:rPr>
        <w:t>①</w:t>
      </w:r>
      <w:r>
        <w:rPr>
          <w:rFonts w:eastAsia="仿宋_GB2312"/>
          <w:color w:val="auto"/>
          <w:sz w:val="32"/>
          <w:szCs w:val="32"/>
        </w:rPr>
        <w:t>不适用告知承诺制办理相关事项的；</w:t>
      </w:r>
    </w:p>
    <w:p>
      <w:pPr>
        <w:spacing w:line="540" w:lineRule="exact"/>
        <w:ind w:firstLine="640" w:firstLineChars="200"/>
        <w:rPr>
          <w:rFonts w:eastAsia="仿宋_GB2312"/>
          <w:color w:val="auto"/>
          <w:sz w:val="32"/>
          <w:szCs w:val="32"/>
        </w:rPr>
      </w:pPr>
      <w:r>
        <w:rPr>
          <w:rFonts w:hint="eastAsia" w:ascii="宋体" w:hAnsi="宋体" w:cs="宋体"/>
          <w:color w:val="auto"/>
          <w:sz w:val="32"/>
          <w:szCs w:val="32"/>
        </w:rPr>
        <w:t>②</w:t>
      </w:r>
      <w:r>
        <w:rPr>
          <w:rFonts w:eastAsia="仿宋_GB2312"/>
          <w:color w:val="auto"/>
          <w:sz w:val="32"/>
          <w:szCs w:val="32"/>
        </w:rPr>
        <w:t>未选择告知承诺制方式办理相关事项的；</w:t>
      </w:r>
    </w:p>
    <w:p>
      <w:pPr>
        <w:spacing w:line="540" w:lineRule="exact"/>
        <w:ind w:firstLine="640" w:firstLineChars="200"/>
        <w:rPr>
          <w:rFonts w:eastAsia="仿宋_GB2312"/>
          <w:color w:val="auto"/>
          <w:sz w:val="32"/>
          <w:szCs w:val="32"/>
        </w:rPr>
      </w:pPr>
      <w:r>
        <w:rPr>
          <w:rFonts w:hint="eastAsia" w:ascii="宋体" w:hAnsi="宋体" w:cs="宋体"/>
          <w:color w:val="auto"/>
          <w:sz w:val="32"/>
          <w:szCs w:val="32"/>
        </w:rPr>
        <w:t>③</w:t>
      </w:r>
      <w:r>
        <w:rPr>
          <w:rFonts w:eastAsia="仿宋_GB2312"/>
          <w:color w:val="auto"/>
          <w:sz w:val="32"/>
          <w:szCs w:val="32"/>
        </w:rPr>
        <w:t>撤回承诺申请的；</w:t>
      </w:r>
    </w:p>
    <w:p>
      <w:pPr>
        <w:spacing w:line="540" w:lineRule="exact"/>
        <w:ind w:firstLine="640" w:firstLineChars="200"/>
        <w:rPr>
          <w:rFonts w:eastAsia="仿宋_GB2312"/>
          <w:color w:val="auto"/>
          <w:sz w:val="32"/>
          <w:szCs w:val="32"/>
        </w:rPr>
      </w:pPr>
      <w:r>
        <w:rPr>
          <w:rFonts w:hint="eastAsia" w:ascii="宋体" w:hAnsi="宋体" w:cs="宋体"/>
          <w:color w:val="auto"/>
          <w:sz w:val="32"/>
          <w:szCs w:val="32"/>
        </w:rPr>
        <w:t>④</w:t>
      </w:r>
      <w:r>
        <w:rPr>
          <w:rFonts w:eastAsia="仿宋_GB2312"/>
          <w:color w:val="auto"/>
          <w:sz w:val="32"/>
          <w:szCs w:val="32"/>
        </w:rPr>
        <w:t>身份信息、学历学位、所学专业等在线核查未通过的；</w:t>
      </w:r>
    </w:p>
    <w:p>
      <w:pPr>
        <w:spacing w:line="540" w:lineRule="exact"/>
        <w:ind w:firstLine="640" w:firstLineChars="200"/>
        <w:rPr>
          <w:rFonts w:eastAsia="仿宋_GB2312"/>
          <w:color w:val="auto"/>
          <w:sz w:val="32"/>
          <w:szCs w:val="32"/>
        </w:rPr>
      </w:pPr>
      <w:r>
        <w:rPr>
          <w:rFonts w:hint="eastAsia" w:ascii="宋体" w:hAnsi="宋体" w:cs="宋体"/>
          <w:color w:val="auto"/>
          <w:sz w:val="32"/>
          <w:szCs w:val="32"/>
        </w:rPr>
        <w:t>⑤</w:t>
      </w:r>
      <w:r>
        <w:rPr>
          <w:rFonts w:eastAsia="仿宋_GB2312"/>
          <w:color w:val="auto"/>
          <w:sz w:val="32"/>
          <w:szCs w:val="32"/>
        </w:rPr>
        <w:t>被社会监督举报不符合报考条件的。</w:t>
      </w:r>
    </w:p>
    <w:p>
      <w:pPr>
        <w:pStyle w:val="14"/>
        <w:widowControl w:val="0"/>
        <w:shd w:val="clear" w:color="auto" w:fill="FFFFFF"/>
        <w:spacing w:before="0" w:beforeAutospacing="0" w:after="0" w:afterAutospacing="0" w:line="540" w:lineRule="exact"/>
        <w:ind w:firstLine="643" w:firstLineChars="200"/>
        <w:jc w:val="both"/>
        <w:rPr>
          <w:rFonts w:ascii="Times New Roman" w:hAnsi="Times New Roman" w:eastAsia="仿宋_GB2312"/>
          <w:b/>
          <w:color w:val="auto"/>
          <w:sz w:val="32"/>
          <w:szCs w:val="32"/>
        </w:rPr>
      </w:pPr>
      <w:r>
        <w:rPr>
          <w:rFonts w:ascii="Times New Roman" w:hAnsi="Times New Roman" w:eastAsia="仿宋_GB2312"/>
          <w:b/>
          <w:color w:val="auto"/>
          <w:sz w:val="32"/>
          <w:szCs w:val="32"/>
        </w:rPr>
        <w:t>现场核查提交的材料：</w:t>
      </w:r>
    </w:p>
    <w:p>
      <w:pPr>
        <w:pStyle w:val="14"/>
        <w:widowControl w:val="0"/>
        <w:shd w:val="clear" w:color="auto" w:fill="FFFFFF"/>
        <w:spacing w:before="0" w:beforeAutospacing="0" w:after="0" w:afterAutospacing="0" w:line="540" w:lineRule="exact"/>
        <w:ind w:firstLine="640"/>
        <w:jc w:val="both"/>
        <w:rPr>
          <w:rFonts w:ascii="Times New Roman" w:hAnsi="Times New Roman" w:eastAsia="仿宋_GB2312"/>
          <w:color w:val="auto"/>
          <w:kern w:val="2"/>
          <w:sz w:val="32"/>
          <w:szCs w:val="32"/>
        </w:rPr>
      </w:pPr>
      <w:r>
        <w:rPr>
          <w:rFonts w:hint="eastAsia" w:cs="宋体"/>
          <w:color w:val="auto"/>
          <w:kern w:val="2"/>
          <w:sz w:val="32"/>
          <w:szCs w:val="32"/>
        </w:rPr>
        <w:t>①</w:t>
      </w:r>
      <w:r>
        <w:rPr>
          <w:rFonts w:ascii="Times New Roman" w:hAnsi="Times New Roman" w:eastAsia="仿宋_GB2312"/>
          <w:color w:val="auto"/>
          <w:kern w:val="2"/>
          <w:sz w:val="32"/>
          <w:szCs w:val="32"/>
        </w:rPr>
        <w:t>报名表（加盖单位公章）原件1份；</w:t>
      </w:r>
    </w:p>
    <w:p>
      <w:pPr>
        <w:pStyle w:val="14"/>
        <w:widowControl w:val="0"/>
        <w:shd w:val="clear" w:color="auto" w:fill="FFFFFF"/>
        <w:spacing w:before="0" w:beforeAutospacing="0" w:after="0" w:afterAutospacing="0" w:line="540" w:lineRule="exact"/>
        <w:ind w:firstLine="640"/>
        <w:jc w:val="both"/>
        <w:rPr>
          <w:rFonts w:cs="宋体"/>
          <w:color w:val="auto"/>
          <w:sz w:val="32"/>
          <w:szCs w:val="32"/>
        </w:rPr>
      </w:pPr>
      <w:r>
        <w:rPr>
          <w:rFonts w:hint="eastAsia" w:cs="宋体"/>
          <w:color w:val="auto"/>
          <w:sz w:val="32"/>
          <w:szCs w:val="32"/>
        </w:rPr>
        <w:t>②</w:t>
      </w:r>
      <w:r>
        <w:rPr>
          <w:rFonts w:hint="eastAsia" w:ascii="Times New Roman" w:hAnsi="Times New Roman" w:eastAsia="仿宋_GB2312"/>
          <w:color w:val="auto"/>
          <w:kern w:val="2"/>
          <w:sz w:val="32"/>
          <w:szCs w:val="32"/>
        </w:rPr>
        <w:t>学历、学位证书原件；</w:t>
      </w:r>
    </w:p>
    <w:p>
      <w:pPr>
        <w:pStyle w:val="14"/>
        <w:widowControl w:val="0"/>
        <w:shd w:val="clear" w:color="auto" w:fill="FFFFFF"/>
        <w:spacing w:before="0" w:beforeAutospacing="0" w:after="0" w:afterAutospacing="0" w:line="540" w:lineRule="exact"/>
        <w:ind w:firstLine="640"/>
        <w:jc w:val="both"/>
        <w:rPr>
          <w:rFonts w:ascii="Times New Roman" w:hAnsi="Times New Roman" w:eastAsia="仿宋_GB2312"/>
          <w:color w:val="auto"/>
          <w:kern w:val="2"/>
          <w:sz w:val="32"/>
          <w:szCs w:val="32"/>
        </w:rPr>
      </w:pPr>
      <w:r>
        <w:rPr>
          <w:rFonts w:hint="eastAsia" w:cs="宋体"/>
          <w:color w:val="auto"/>
          <w:sz w:val="32"/>
          <w:szCs w:val="32"/>
        </w:rPr>
        <w:t>③</w:t>
      </w:r>
      <w:r>
        <w:rPr>
          <w:rFonts w:ascii="Times New Roman" w:hAnsi="Times New Roman" w:eastAsia="仿宋_GB2312"/>
          <w:color w:val="auto"/>
          <w:kern w:val="2"/>
          <w:sz w:val="32"/>
          <w:szCs w:val="32"/>
        </w:rPr>
        <w:t>按对应专业级别报考条件要求，须提交</w:t>
      </w:r>
      <w:r>
        <w:rPr>
          <w:rFonts w:hint="eastAsia" w:ascii="Times New Roman" w:hAnsi="Times New Roman" w:eastAsia="仿宋_GB2312"/>
          <w:color w:val="auto"/>
          <w:kern w:val="2"/>
          <w:sz w:val="32"/>
          <w:szCs w:val="32"/>
        </w:rPr>
        <w:t>的</w:t>
      </w:r>
      <w:r>
        <w:rPr>
          <w:rFonts w:ascii="Times New Roman" w:hAnsi="Times New Roman" w:eastAsia="仿宋_GB2312"/>
          <w:color w:val="auto"/>
          <w:kern w:val="2"/>
          <w:sz w:val="32"/>
          <w:szCs w:val="32"/>
        </w:rPr>
        <w:t>其他证明材料（资格证书、职称证书等）；</w:t>
      </w:r>
    </w:p>
    <w:p>
      <w:pPr>
        <w:pStyle w:val="14"/>
        <w:widowControl w:val="0"/>
        <w:shd w:val="clear" w:color="auto" w:fill="FFFFFF"/>
        <w:spacing w:before="0" w:beforeAutospacing="0" w:after="0" w:afterAutospacing="0" w:line="540" w:lineRule="exact"/>
        <w:ind w:firstLine="640" w:firstLineChars="200"/>
        <w:jc w:val="both"/>
        <w:rPr>
          <w:rFonts w:ascii="Times New Roman" w:hAnsi="Times New Roman" w:eastAsia="仿宋_GB2312"/>
          <w:color w:val="auto"/>
          <w:sz w:val="32"/>
          <w:szCs w:val="32"/>
        </w:rPr>
      </w:pPr>
      <w:r>
        <w:rPr>
          <w:rFonts w:hint="eastAsia" w:cs="宋体"/>
          <w:color w:val="auto"/>
          <w:sz w:val="32"/>
          <w:szCs w:val="32"/>
        </w:rPr>
        <w:t>④</w:t>
      </w:r>
      <w:r>
        <w:rPr>
          <w:rFonts w:ascii="Times New Roman" w:hAnsi="Times New Roman" w:eastAsia="仿宋_GB2312"/>
          <w:color w:val="auto"/>
          <w:sz w:val="32"/>
          <w:szCs w:val="32"/>
        </w:rPr>
        <w:t>从事相关专业工作年限证明（主要包括本人身份信息和从事相关专业工作经历，加盖单位公章）。</w:t>
      </w:r>
    </w:p>
    <w:p>
      <w:pPr>
        <w:pStyle w:val="3"/>
        <w:keepNext w:val="0"/>
        <w:keepLines w:val="0"/>
        <w:widowControl w:val="0"/>
        <w:spacing w:before="0" w:after="0" w:line="540" w:lineRule="exact"/>
        <w:ind w:firstLine="643" w:firstLineChars="200"/>
        <w:jc w:val="both"/>
        <w:rPr>
          <w:rFonts w:ascii="Times New Roman" w:hAnsi="Times New Roman" w:eastAsia="楷体"/>
        </w:rPr>
      </w:pPr>
      <w:r>
        <w:rPr>
          <w:rFonts w:ascii="Times New Roman" w:hAnsi="Times New Roman" w:eastAsia="楷体"/>
        </w:rPr>
        <w:t>（八）收费</w:t>
      </w:r>
    </w:p>
    <w:p>
      <w:pPr>
        <w:spacing w:line="540" w:lineRule="exact"/>
        <w:ind w:firstLine="640" w:firstLineChars="200"/>
        <w:rPr>
          <w:rFonts w:eastAsia="仿宋_GB2312"/>
          <w:color w:val="auto"/>
          <w:sz w:val="32"/>
          <w:szCs w:val="32"/>
        </w:rPr>
      </w:pPr>
      <w:r>
        <w:rPr>
          <w:rFonts w:eastAsia="仿宋_GB2312"/>
          <w:color w:val="auto"/>
          <w:sz w:val="32"/>
          <w:szCs w:val="32"/>
        </w:rPr>
        <w:t>1.根据《关于公布辽宁省人力资源和社会保障厅承担的38项国家级人事考试收费项目及分成标准的通知》（辽人社函〔2022〕95号）规定，高级经济考试收费标准为69元/科。</w:t>
      </w:r>
    </w:p>
    <w:p>
      <w:pPr>
        <w:spacing w:line="540" w:lineRule="exact"/>
        <w:ind w:firstLine="640" w:firstLineChars="200"/>
        <w:rPr>
          <w:rFonts w:eastAsia="仿宋_GB2312"/>
          <w:b/>
          <w:color w:val="auto"/>
          <w:sz w:val="32"/>
        </w:rPr>
      </w:pPr>
      <w:r>
        <w:rPr>
          <w:rFonts w:eastAsia="仿宋_GB2312"/>
          <w:color w:val="auto"/>
          <w:sz w:val="32"/>
          <w:szCs w:val="32"/>
        </w:rPr>
        <w:t>2.</w:t>
      </w:r>
      <w:r>
        <w:rPr>
          <w:rFonts w:hint="eastAsia"/>
        </w:rPr>
        <w:t xml:space="preserve"> </w:t>
      </w:r>
      <w:r>
        <w:rPr>
          <w:rFonts w:hint="eastAsia" w:eastAsia="仿宋_GB2312"/>
          <w:color w:val="auto"/>
          <w:sz w:val="32"/>
          <w:szCs w:val="32"/>
        </w:rPr>
        <w:t>我省统一使用易宝支付平台（支持28家银行）进行缴费。报考人员缴费后须重新登录报名系统查看缴费状态，如有问题请及时同易宝公司联系（电话：95070）。</w:t>
      </w:r>
      <w:r>
        <w:rPr>
          <w:rFonts w:eastAsia="仿宋_GB2312"/>
          <w:b/>
          <w:color w:val="auto"/>
          <w:sz w:val="32"/>
        </w:rPr>
        <w:t>未在规定时间内进行网上缴费的，视为自动放弃报考。</w:t>
      </w:r>
    </w:p>
    <w:p>
      <w:pPr>
        <w:spacing w:line="540" w:lineRule="exact"/>
        <w:ind w:firstLine="656" w:firstLineChars="205"/>
        <w:rPr>
          <w:rFonts w:eastAsia="仿宋_GB2312"/>
          <w:color w:val="auto"/>
          <w:sz w:val="32"/>
          <w:szCs w:val="32"/>
        </w:rPr>
      </w:pPr>
      <w:r>
        <w:rPr>
          <w:rFonts w:eastAsia="仿宋_GB2312"/>
          <w:color w:val="auto"/>
          <w:sz w:val="32"/>
          <w:szCs w:val="32"/>
        </w:rPr>
        <w:t>3</w:t>
      </w:r>
      <w:r>
        <w:rPr>
          <w:rFonts w:hint="eastAsia" w:eastAsia="仿宋_GB2312"/>
          <w:color w:val="auto"/>
          <w:sz w:val="32"/>
          <w:szCs w:val="32"/>
        </w:rPr>
        <w:t>.需要非税收入电子票据的报考人员于考试结束后，登陆辽宁人事考试网，在辽宁人事考试非税收入电子票据平台输入姓名和身份证号后8位查询并下载本人非税收入电子票据。</w:t>
      </w:r>
    </w:p>
    <w:p>
      <w:pPr>
        <w:pStyle w:val="3"/>
        <w:keepNext w:val="0"/>
        <w:keepLines w:val="0"/>
        <w:widowControl w:val="0"/>
        <w:spacing w:before="0" w:after="0" w:line="540" w:lineRule="exact"/>
        <w:ind w:firstLine="643" w:firstLineChars="200"/>
        <w:jc w:val="both"/>
        <w:rPr>
          <w:rFonts w:ascii="Times New Roman" w:hAnsi="Times New Roman" w:eastAsia="楷体"/>
        </w:rPr>
      </w:pPr>
      <w:r>
        <w:rPr>
          <w:rFonts w:ascii="Times New Roman" w:hAnsi="Times New Roman" w:eastAsia="楷体"/>
        </w:rPr>
        <w:t>（九）准考证打印</w:t>
      </w:r>
    </w:p>
    <w:p>
      <w:pPr>
        <w:pStyle w:val="22"/>
        <w:spacing w:line="540" w:lineRule="exact"/>
        <w:ind w:firstLine="640" w:firstLineChars="200"/>
        <w:jc w:val="both"/>
        <w:rPr>
          <w:rFonts w:ascii="Times New Roman" w:hAnsi="Times New Roman" w:cs="Times New Roman"/>
          <w:color w:val="auto"/>
          <w:sz w:val="32"/>
          <w:szCs w:val="32"/>
        </w:rPr>
      </w:pPr>
      <w:r>
        <w:rPr>
          <w:rFonts w:ascii="Times New Roman" w:hAnsi="Times New Roman" w:cs="Times New Roman"/>
          <w:color w:val="auto"/>
          <w:sz w:val="32"/>
          <w:szCs w:val="32"/>
        </w:rPr>
        <w:t>缴费成功的报考人员在规定时间内重新登录报名网站，使用A4纸自行打印准考证（黑白、彩色均可）。</w:t>
      </w:r>
    </w:p>
    <w:p>
      <w:pPr>
        <w:pStyle w:val="2"/>
        <w:keepNext w:val="0"/>
        <w:keepLines w:val="0"/>
        <w:snapToGrid w:val="0"/>
        <w:spacing w:before="0" w:after="0" w:line="540" w:lineRule="exact"/>
        <w:ind w:firstLine="643" w:firstLineChars="200"/>
        <w:rPr>
          <w:rFonts w:eastAsia="黑体"/>
          <w:sz w:val="32"/>
          <w:szCs w:val="32"/>
        </w:rPr>
      </w:pPr>
      <w:r>
        <w:rPr>
          <w:rFonts w:eastAsia="黑体"/>
          <w:sz w:val="32"/>
          <w:szCs w:val="32"/>
        </w:rPr>
        <w:t>五、成绩及证书管理</w:t>
      </w:r>
    </w:p>
    <w:p>
      <w:pPr>
        <w:spacing w:line="540" w:lineRule="exact"/>
        <w:ind w:firstLine="656" w:firstLineChars="205"/>
        <w:rPr>
          <w:rFonts w:eastAsia="仿宋_GB2312"/>
          <w:color w:val="auto"/>
          <w:sz w:val="32"/>
          <w:szCs w:val="32"/>
        </w:rPr>
      </w:pPr>
      <w:r>
        <w:rPr>
          <w:rFonts w:eastAsia="仿宋_GB2312"/>
          <w:color w:val="auto"/>
          <w:sz w:val="32"/>
          <w:szCs w:val="32"/>
        </w:rPr>
        <w:t>（一）考试结束2个月后，报考人员登录全国专业技术人员资格考试报名服务平台查询考试成绩。</w:t>
      </w:r>
    </w:p>
    <w:p>
      <w:pPr>
        <w:spacing w:line="540" w:lineRule="exact"/>
        <w:ind w:firstLine="640" w:firstLineChars="200"/>
        <w:rPr>
          <w:rFonts w:eastAsia="仿宋_GB2312"/>
          <w:color w:val="auto"/>
          <w:sz w:val="32"/>
          <w:szCs w:val="32"/>
        </w:rPr>
      </w:pPr>
      <w:r>
        <w:rPr>
          <w:rFonts w:eastAsia="仿宋_GB2312"/>
          <w:color w:val="auto"/>
          <w:sz w:val="32"/>
          <w:szCs w:val="32"/>
        </w:rPr>
        <w:t>（二）按照人力资源社会保障部办公厅《关于推行专业技术人员职业资格电子证书的通知》（人社厅发〔2021〕97号）文件要求，经济专业技术资格考试电子证书可在中国人事考试网（网址：www.cpta.com.cn）进行下载和查询验证，与纸质证书具有同等法律效力。推行电子证书后，纸质证书仍按照原方式制发。已制发的纸质证书遗失、损毁，或者逾期不领取的，不再办理补发。</w:t>
      </w:r>
    </w:p>
    <w:p>
      <w:pPr>
        <w:spacing w:line="540" w:lineRule="exact"/>
        <w:ind w:firstLine="656" w:firstLineChars="205"/>
        <w:rPr>
          <w:rFonts w:eastAsia="仿宋_GB2312"/>
          <w:bCs/>
          <w:color w:val="auto"/>
          <w:sz w:val="32"/>
          <w:szCs w:val="32"/>
        </w:rPr>
      </w:pPr>
      <w:r>
        <w:rPr>
          <w:rFonts w:eastAsia="仿宋_GB2312"/>
          <w:color w:val="auto"/>
          <w:sz w:val="32"/>
          <w:szCs w:val="32"/>
        </w:rPr>
        <w:t>（</w:t>
      </w:r>
      <w:r>
        <w:rPr>
          <w:rFonts w:hint="eastAsia" w:eastAsia="仿宋_GB2312"/>
          <w:color w:val="auto"/>
          <w:sz w:val="32"/>
          <w:szCs w:val="32"/>
        </w:rPr>
        <w:t>三</w:t>
      </w:r>
      <w:r>
        <w:rPr>
          <w:rFonts w:eastAsia="仿宋_GB2312"/>
          <w:color w:val="auto"/>
          <w:sz w:val="32"/>
          <w:szCs w:val="32"/>
        </w:rPr>
        <w:t>）考试合格人员证书领取事宜按照属地化原则进行。报名时选择“辽宁省省直”的报考人员请关注辽宁人事考试网证书领取公告。其他报考人员请关注各市证书领取公告（详见辽宁人事考试网“全省人事考试资格证书领取网址及电话”）。省直考区证书领取咨询电话：024-12333-0。</w:t>
      </w:r>
    </w:p>
    <w:p>
      <w:pPr>
        <w:pStyle w:val="2"/>
        <w:keepNext w:val="0"/>
        <w:keepLines w:val="0"/>
        <w:snapToGrid w:val="0"/>
        <w:spacing w:before="0" w:after="0" w:line="540" w:lineRule="exact"/>
        <w:ind w:firstLine="643" w:firstLineChars="200"/>
        <w:rPr>
          <w:rFonts w:eastAsia="黑体"/>
          <w:sz w:val="32"/>
          <w:szCs w:val="32"/>
        </w:rPr>
      </w:pPr>
      <w:r>
        <w:rPr>
          <w:rFonts w:eastAsia="黑体"/>
          <w:sz w:val="32"/>
          <w:szCs w:val="32"/>
        </w:rPr>
        <w:t>六、考试大纲及考试用书</w:t>
      </w:r>
    </w:p>
    <w:p>
      <w:pPr>
        <w:spacing w:line="540" w:lineRule="exact"/>
        <w:ind w:firstLine="640" w:firstLineChars="200"/>
        <w:rPr>
          <w:rFonts w:eastAsia="仿宋_GB2312"/>
          <w:color w:val="auto"/>
          <w:sz w:val="32"/>
          <w:szCs w:val="32"/>
        </w:rPr>
      </w:pPr>
      <w:r>
        <w:rPr>
          <w:rFonts w:eastAsia="仿宋_GB2312"/>
          <w:color w:val="auto"/>
          <w:sz w:val="32"/>
          <w:szCs w:val="32"/>
        </w:rPr>
        <w:t>2025年版高级</w:t>
      </w:r>
      <w:r>
        <w:rPr>
          <w:rFonts w:hint="eastAsia" w:eastAsia="仿宋_GB2312"/>
          <w:color w:val="auto"/>
          <w:sz w:val="32"/>
          <w:szCs w:val="32"/>
        </w:rPr>
        <w:t>经济</w:t>
      </w:r>
      <w:r>
        <w:rPr>
          <w:rFonts w:eastAsia="仿宋_GB2312"/>
          <w:color w:val="auto"/>
          <w:sz w:val="32"/>
          <w:szCs w:val="32"/>
        </w:rPr>
        <w:t>考试大纲已在中国人事考试网（http://www.cpta.com.cn）公布。</w:t>
      </w:r>
    </w:p>
    <w:p>
      <w:pPr>
        <w:pStyle w:val="2"/>
        <w:keepNext w:val="0"/>
        <w:keepLines w:val="0"/>
        <w:snapToGrid w:val="0"/>
        <w:spacing w:before="0" w:after="0" w:line="540" w:lineRule="exact"/>
        <w:ind w:firstLine="643" w:firstLineChars="200"/>
        <w:rPr>
          <w:rFonts w:eastAsia="黑体"/>
          <w:sz w:val="32"/>
          <w:szCs w:val="32"/>
        </w:rPr>
      </w:pPr>
      <w:r>
        <w:rPr>
          <w:rFonts w:eastAsia="黑体"/>
          <w:sz w:val="32"/>
          <w:szCs w:val="32"/>
        </w:rPr>
        <w:t>七、严肃考试纪律</w:t>
      </w:r>
    </w:p>
    <w:p>
      <w:pPr>
        <w:spacing w:line="540" w:lineRule="exact"/>
        <w:ind w:firstLine="640" w:firstLineChars="200"/>
        <w:rPr>
          <w:rFonts w:eastAsia="仿宋_GB2312"/>
          <w:color w:val="auto"/>
          <w:sz w:val="32"/>
          <w:szCs w:val="32"/>
        </w:rPr>
      </w:pPr>
      <w:r>
        <w:rPr>
          <w:rFonts w:eastAsia="仿宋_GB2312"/>
          <w:color w:val="auto"/>
          <w:sz w:val="32"/>
          <w:szCs w:val="32"/>
        </w:rPr>
        <w:t>（一）各市人事考试部门是规范实行证明事项告知承诺制的主体责任单位，要严格履行核查和监管职责。对资格考试报名中存在虚假承诺行为的人员，各市人事考试部门应及时上报，由部中心或省级考试组织机构在网报系统上对此类人员做标识，同步信息至资格考试诚信档案库。</w:t>
      </w:r>
    </w:p>
    <w:p>
      <w:pPr>
        <w:spacing w:line="540" w:lineRule="exact"/>
        <w:ind w:firstLine="640" w:firstLineChars="200"/>
        <w:rPr>
          <w:rFonts w:eastAsia="仿宋_GB2312"/>
          <w:color w:val="auto"/>
          <w:sz w:val="32"/>
          <w:szCs w:val="32"/>
        </w:rPr>
      </w:pPr>
      <w:r>
        <w:rPr>
          <w:rFonts w:eastAsia="仿宋_GB2312"/>
          <w:color w:val="auto"/>
          <w:sz w:val="32"/>
          <w:szCs w:val="32"/>
        </w:rPr>
        <w:t>1.报考人员承诺后，在核查或者日常监管中发现其不符合考试报名条件的，考试报名无效，已缴费用不予退还；取得成绩的，当次全部科目考试成绩无效；取得资格证书或者成绩证明的，资格证书或者成绩证明无效。</w:t>
      </w:r>
    </w:p>
    <w:p>
      <w:pPr>
        <w:spacing w:line="540" w:lineRule="exact"/>
        <w:ind w:firstLine="640" w:firstLineChars="200"/>
        <w:rPr>
          <w:rFonts w:eastAsia="仿宋_GB2312"/>
          <w:color w:val="auto"/>
          <w:sz w:val="32"/>
          <w:szCs w:val="32"/>
        </w:rPr>
      </w:pPr>
      <w:r>
        <w:rPr>
          <w:rFonts w:eastAsia="仿宋_GB2312"/>
          <w:color w:val="auto"/>
          <w:sz w:val="32"/>
          <w:szCs w:val="32"/>
        </w:rPr>
        <w:t>2.报考人员应接受并配合考试组织机构的核查。打印准考证前，报考人员未按考试组织机构要求接受核查的，考试报名无效，不予办理准考证；考试结束后，报考人员未按考试组织机构要求接受核查的，按“报考条件待核查”处理，对其不进行成绩数据和证书相关操作，逾期拒不接受核查的，视为放弃考试资格。</w:t>
      </w:r>
    </w:p>
    <w:p>
      <w:pPr>
        <w:spacing w:line="540" w:lineRule="exact"/>
        <w:ind w:firstLine="640" w:firstLineChars="200"/>
        <w:rPr>
          <w:rFonts w:eastAsia="仿宋_GB2312"/>
          <w:color w:val="auto"/>
          <w:sz w:val="32"/>
          <w:szCs w:val="32"/>
        </w:rPr>
      </w:pPr>
      <w:r>
        <w:rPr>
          <w:rFonts w:eastAsia="仿宋_GB2312"/>
          <w:color w:val="auto"/>
          <w:sz w:val="32"/>
          <w:szCs w:val="32"/>
        </w:rPr>
        <w:t>3.报考人员有提供虚假证明材料或者以其他不正当手段取得相应资格证书或者成绩证明等严重违纪违规行为的，按照《专业技术人员资格考试违纪违规行为处理规定》（人力资源和社会保障部令第31号）第十条、第十二条处理。涉嫌犯罪的，依法移送司法机关。</w:t>
      </w:r>
    </w:p>
    <w:p>
      <w:pPr>
        <w:shd w:val="clear" w:color="auto" w:fill="FFFFFF"/>
        <w:spacing w:line="540" w:lineRule="exact"/>
        <w:ind w:firstLine="640" w:firstLineChars="200"/>
        <w:rPr>
          <w:rFonts w:eastAsia="仿宋_GB2312"/>
          <w:color w:val="auto"/>
          <w:sz w:val="32"/>
          <w:szCs w:val="32"/>
        </w:rPr>
      </w:pPr>
      <w:r>
        <w:rPr>
          <w:rFonts w:eastAsia="仿宋_GB2312"/>
          <w:color w:val="auto"/>
          <w:sz w:val="32"/>
          <w:szCs w:val="32"/>
        </w:rPr>
        <w:t>（二）应试人员应诚信参考，严禁代报名、代承诺，严禁替考、伪造证件、抄袭、使用通讯工具或其他高科技手段等作弊行为；并且应妥善保管好自己的</w:t>
      </w:r>
      <w:r>
        <w:rPr>
          <w:rFonts w:hint="eastAsia" w:eastAsia="仿宋_GB2312"/>
          <w:color w:val="auto"/>
          <w:sz w:val="32"/>
          <w:szCs w:val="32"/>
        </w:rPr>
        <w:t>作答信息</w:t>
      </w:r>
      <w:r>
        <w:rPr>
          <w:rFonts w:eastAsia="仿宋_GB2312"/>
          <w:color w:val="auto"/>
          <w:sz w:val="32"/>
          <w:szCs w:val="32"/>
        </w:rPr>
        <w:t>，防范他人抄袭，杜绝试卷雷同。</w:t>
      </w:r>
    </w:p>
    <w:p>
      <w:pPr>
        <w:shd w:val="clear" w:color="auto" w:fill="FFFFFF"/>
        <w:spacing w:line="540" w:lineRule="exact"/>
        <w:ind w:firstLine="643" w:firstLineChars="200"/>
        <w:rPr>
          <w:rFonts w:eastAsia="仿宋_GB2312"/>
          <w:b/>
          <w:color w:val="auto"/>
          <w:sz w:val="32"/>
          <w:szCs w:val="32"/>
        </w:rPr>
      </w:pPr>
      <w:r>
        <w:rPr>
          <w:rFonts w:eastAsia="仿宋_GB2312"/>
          <w:b/>
          <w:color w:val="auto"/>
          <w:sz w:val="32"/>
          <w:szCs w:val="32"/>
        </w:rPr>
        <w:t>考试结束后采用技术手段等甄别为雷同答卷的考试答卷，将给予考试成绩无效处理。</w:t>
      </w:r>
    </w:p>
    <w:p>
      <w:pPr>
        <w:shd w:val="clear" w:color="auto" w:fill="FFFFFF"/>
        <w:spacing w:line="540" w:lineRule="exact"/>
        <w:ind w:firstLine="640" w:firstLineChars="200"/>
        <w:rPr>
          <w:rFonts w:eastAsia="仿宋_GB2312"/>
          <w:color w:val="auto"/>
          <w:sz w:val="32"/>
          <w:szCs w:val="32"/>
        </w:rPr>
      </w:pPr>
      <w:r>
        <w:rPr>
          <w:rFonts w:eastAsia="仿宋_GB2312"/>
          <w:color w:val="auto"/>
          <w:sz w:val="32"/>
          <w:szCs w:val="32"/>
        </w:rPr>
        <w:t>（三）应试人员应自觉维护考试场所秩序，服从考试工作人员管理，遵守考场纪律，若有违纪违规行为，按《专业技术人员资格考试违纪违规行为处理规定》（人力资源和社会保障部令第31号）处理。经认定属于考试犯罪行为的，按照《中华人民共和国刑法修正案（九）》移交司法部门依法追究刑事责任。</w:t>
      </w:r>
    </w:p>
    <w:p>
      <w:pPr>
        <w:shd w:val="clear" w:color="auto" w:fill="FFFFFF"/>
        <w:spacing w:line="540" w:lineRule="exact"/>
        <w:ind w:firstLine="640" w:firstLineChars="200"/>
        <w:rPr>
          <w:rFonts w:eastAsia="仿宋_GB2312"/>
          <w:color w:val="auto"/>
          <w:sz w:val="32"/>
          <w:szCs w:val="32"/>
        </w:rPr>
      </w:pPr>
      <w:r>
        <w:rPr>
          <w:rFonts w:eastAsia="仿宋_GB2312"/>
          <w:color w:val="auto"/>
          <w:sz w:val="32"/>
          <w:szCs w:val="32"/>
        </w:rPr>
        <w:t>（四）为保证考试的公平、公正，确保考试安全，省、市各级考试管理机构要联合公安、行业行政主管、工信和纪检监察等部门，进一步严肃考风考纪，切实采取有效措施，坚决打击涉假骗考、替考、团伙舞弊、利用高科技手段作弊等行为，对各种涉考违纪违规行为严肃处理。</w:t>
      </w:r>
    </w:p>
    <w:p>
      <w:pPr>
        <w:pStyle w:val="2"/>
        <w:keepNext w:val="0"/>
        <w:keepLines w:val="0"/>
        <w:snapToGrid w:val="0"/>
        <w:spacing w:before="0" w:after="0" w:line="540" w:lineRule="exact"/>
        <w:ind w:firstLine="643" w:firstLineChars="200"/>
        <w:rPr>
          <w:rFonts w:eastAsia="黑体"/>
          <w:sz w:val="32"/>
          <w:szCs w:val="32"/>
        </w:rPr>
      </w:pPr>
      <w:r>
        <w:rPr>
          <w:rFonts w:eastAsia="黑体"/>
          <w:sz w:val="32"/>
          <w:szCs w:val="32"/>
        </w:rPr>
        <w:t>八、其他事项</w:t>
      </w:r>
    </w:p>
    <w:p>
      <w:pPr>
        <w:spacing w:line="540" w:lineRule="exact"/>
        <w:ind w:firstLine="640" w:firstLineChars="200"/>
        <w:rPr>
          <w:rFonts w:eastAsia="仿宋_GB2312"/>
          <w:color w:val="auto"/>
          <w:sz w:val="32"/>
        </w:rPr>
      </w:pPr>
      <w:r>
        <w:rPr>
          <w:rFonts w:eastAsia="仿宋_GB2312"/>
          <w:color w:val="auto"/>
          <w:kern w:val="0"/>
          <w:sz w:val="32"/>
          <w:szCs w:val="32"/>
        </w:rPr>
        <w:t>（一）</w:t>
      </w:r>
      <w:r>
        <w:rPr>
          <w:rFonts w:eastAsia="仿宋_GB2312"/>
          <w:color w:val="auto"/>
          <w:sz w:val="32"/>
          <w:szCs w:val="32"/>
        </w:rPr>
        <w:t>我省2025年度经</w:t>
      </w:r>
      <w:r>
        <w:rPr>
          <w:rFonts w:eastAsia="仿宋_GB2312"/>
          <w:color w:val="auto"/>
          <w:sz w:val="32"/>
        </w:rPr>
        <w:t>济专业技术资格考试考务工作由省人事考试中心考务二部负责。</w:t>
      </w:r>
    </w:p>
    <w:p>
      <w:pPr>
        <w:spacing w:line="540" w:lineRule="exact"/>
        <w:ind w:firstLine="640" w:firstLineChars="200"/>
        <w:rPr>
          <w:rFonts w:eastAsia="仿宋_GB2312"/>
          <w:color w:val="auto"/>
          <w:sz w:val="32"/>
        </w:rPr>
      </w:pPr>
      <w:r>
        <w:rPr>
          <w:rFonts w:eastAsia="仿宋_GB2312"/>
          <w:color w:val="auto"/>
          <w:sz w:val="32"/>
        </w:rPr>
        <w:t>（二）各级人事考试部门不指定任何培训，并与任何培训机构无合作关系。</w:t>
      </w:r>
    </w:p>
    <w:p>
      <w:pPr>
        <w:spacing w:line="540" w:lineRule="exact"/>
        <w:ind w:firstLine="640" w:firstLineChars="200"/>
        <w:rPr>
          <w:rFonts w:eastAsia="仿宋_GB2312"/>
          <w:color w:val="auto"/>
          <w:sz w:val="32"/>
          <w:szCs w:val="32"/>
        </w:rPr>
      </w:pPr>
      <w:r>
        <w:rPr>
          <w:rFonts w:hint="eastAsia" w:eastAsia="仿宋_GB2312"/>
          <w:color w:val="auto"/>
          <w:sz w:val="32"/>
          <w:szCs w:val="32"/>
        </w:rPr>
        <w:t>（三）网上支付热线：9</w:t>
      </w:r>
      <w:r>
        <w:rPr>
          <w:rFonts w:eastAsia="仿宋_GB2312"/>
          <w:color w:val="auto"/>
          <w:sz w:val="32"/>
          <w:szCs w:val="32"/>
        </w:rPr>
        <w:t>5070</w:t>
      </w:r>
    </w:p>
    <w:p>
      <w:pPr>
        <w:spacing w:line="540" w:lineRule="exact"/>
        <w:ind w:firstLine="640" w:firstLineChars="200"/>
        <w:rPr>
          <w:rFonts w:eastAsia="仿宋_GB2312"/>
          <w:color w:val="auto"/>
          <w:sz w:val="32"/>
        </w:rPr>
      </w:pPr>
    </w:p>
    <w:p>
      <w:pPr>
        <w:spacing w:line="540" w:lineRule="exact"/>
        <w:ind w:firstLine="640" w:firstLineChars="200"/>
        <w:rPr>
          <w:rFonts w:eastAsia="仿宋_GB2312"/>
          <w:color w:val="auto"/>
          <w:sz w:val="32"/>
          <w:szCs w:val="32"/>
        </w:rPr>
      </w:pPr>
      <w:r>
        <w:rPr>
          <w:rFonts w:eastAsia="仿宋_GB2312"/>
          <w:color w:val="auto"/>
          <w:sz w:val="32"/>
          <w:szCs w:val="32"/>
        </w:rPr>
        <w:t>附件：全省人事考试资格核查部门咨询电话</w:t>
      </w:r>
    </w:p>
    <w:p>
      <w:pPr>
        <w:pStyle w:val="6"/>
        <w:spacing w:line="560" w:lineRule="exact"/>
        <w:rPr>
          <w:rFonts w:ascii="Times New Roman" w:hAnsi="Times New Roman" w:eastAsia="黑体"/>
          <w:b w:val="0"/>
          <w:sz w:val="32"/>
          <w:u w:val="none"/>
        </w:rPr>
      </w:pPr>
    </w:p>
    <w:p>
      <w:pPr>
        <w:pStyle w:val="6"/>
        <w:spacing w:line="560" w:lineRule="exact"/>
        <w:rPr>
          <w:rFonts w:ascii="Times New Roman" w:hAnsi="Times New Roman" w:eastAsia="黑体"/>
          <w:b w:val="0"/>
          <w:sz w:val="32"/>
          <w:u w:val="none"/>
        </w:rPr>
      </w:pPr>
    </w:p>
    <w:p>
      <w:pPr>
        <w:pStyle w:val="6"/>
        <w:spacing w:line="560" w:lineRule="exact"/>
        <w:rPr>
          <w:rFonts w:ascii="Times New Roman" w:hAnsi="Times New Roman" w:eastAsia="黑体"/>
          <w:b w:val="0"/>
          <w:sz w:val="32"/>
          <w:u w:val="none"/>
        </w:rPr>
      </w:pPr>
    </w:p>
    <w:p>
      <w:pPr>
        <w:pStyle w:val="6"/>
        <w:spacing w:line="560" w:lineRule="exact"/>
        <w:rPr>
          <w:rFonts w:ascii="Times New Roman" w:hAnsi="Times New Roman" w:eastAsia="黑体"/>
          <w:b w:val="0"/>
          <w:sz w:val="32"/>
          <w:u w:val="none"/>
        </w:rPr>
      </w:pPr>
    </w:p>
    <w:p>
      <w:pPr>
        <w:pStyle w:val="6"/>
        <w:spacing w:line="560" w:lineRule="exact"/>
        <w:rPr>
          <w:rFonts w:ascii="Times New Roman" w:hAnsi="Times New Roman" w:eastAsia="黑体"/>
          <w:b w:val="0"/>
          <w:sz w:val="32"/>
          <w:u w:val="none"/>
        </w:rPr>
      </w:pPr>
    </w:p>
    <w:p>
      <w:pPr>
        <w:pStyle w:val="6"/>
        <w:spacing w:line="560" w:lineRule="exact"/>
        <w:rPr>
          <w:rFonts w:ascii="Times New Roman" w:hAnsi="Times New Roman" w:eastAsia="黑体"/>
          <w:b w:val="0"/>
          <w:sz w:val="32"/>
          <w:u w:val="none"/>
        </w:rPr>
      </w:pPr>
    </w:p>
    <w:p>
      <w:pPr>
        <w:pStyle w:val="6"/>
        <w:spacing w:line="560" w:lineRule="exact"/>
        <w:rPr>
          <w:rFonts w:ascii="Times New Roman" w:hAnsi="Times New Roman" w:eastAsia="黑体"/>
          <w:b w:val="0"/>
          <w:sz w:val="32"/>
          <w:u w:val="none"/>
        </w:rPr>
      </w:pPr>
    </w:p>
    <w:p>
      <w:pPr>
        <w:pStyle w:val="6"/>
        <w:spacing w:line="560" w:lineRule="exact"/>
        <w:rPr>
          <w:rFonts w:ascii="Times New Roman" w:hAnsi="Times New Roman" w:eastAsia="黑体"/>
          <w:b w:val="0"/>
          <w:sz w:val="32"/>
          <w:u w:val="none"/>
        </w:rPr>
      </w:pPr>
    </w:p>
    <w:p>
      <w:pPr>
        <w:pStyle w:val="6"/>
        <w:spacing w:line="560" w:lineRule="exact"/>
        <w:rPr>
          <w:rFonts w:ascii="Times New Roman" w:hAnsi="Times New Roman" w:eastAsia="黑体"/>
          <w:b w:val="0"/>
          <w:sz w:val="32"/>
          <w:u w:val="none"/>
        </w:rPr>
      </w:pPr>
      <w:r>
        <w:rPr>
          <w:rFonts w:ascii="Times New Roman" w:hAnsi="Times New Roman" w:eastAsia="黑体"/>
          <w:b w:val="0"/>
          <w:sz w:val="32"/>
          <w:u w:val="none"/>
        </w:rPr>
        <w:t>附件</w:t>
      </w:r>
    </w:p>
    <w:p>
      <w:pPr>
        <w:pStyle w:val="6"/>
        <w:spacing w:line="560" w:lineRule="exact"/>
        <w:rPr>
          <w:rFonts w:ascii="Times New Roman" w:hAnsi="Times New Roman" w:eastAsia="黑体"/>
          <w:b w:val="0"/>
          <w:sz w:val="32"/>
          <w:u w:val="none"/>
        </w:rPr>
      </w:pPr>
    </w:p>
    <w:p>
      <w:pPr>
        <w:pStyle w:val="6"/>
        <w:spacing w:after="156" w:afterLines="50" w:line="520" w:lineRule="exact"/>
        <w:jc w:val="center"/>
        <w:rPr>
          <w:rFonts w:ascii="Times New Roman" w:hAnsi="Times New Roman" w:eastAsia="方正小标宋简体"/>
          <w:b w:val="0"/>
          <w:sz w:val="32"/>
          <w:szCs w:val="32"/>
          <w:u w:val="none"/>
        </w:rPr>
      </w:pPr>
      <w:r>
        <w:rPr>
          <w:rFonts w:ascii="Times New Roman" w:hAnsi="Times New Roman" w:eastAsia="方正小标宋简体"/>
          <w:b w:val="0"/>
          <w:sz w:val="32"/>
          <w:szCs w:val="32"/>
          <w:u w:val="none"/>
        </w:rPr>
        <w:t>全省人事考试资格核查部门咨询电话</w:t>
      </w:r>
    </w:p>
    <w:tbl>
      <w:tblPr>
        <w:tblStyle w:val="15"/>
        <w:tblpPr w:leftFromText="180" w:rightFromText="180" w:vertAnchor="text" w:tblpXSpec="center" w:tblpY="1"/>
        <w:tblOverlap w:val="never"/>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3314"/>
        <w:gridCol w:w="3561"/>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59" w:type="dxa"/>
            <w:vAlign w:val="center"/>
          </w:tcPr>
          <w:p>
            <w:pPr>
              <w:pStyle w:val="6"/>
              <w:spacing w:line="320" w:lineRule="exact"/>
              <w:ind w:firstLine="70" w:firstLineChars="29"/>
              <w:jc w:val="center"/>
              <w:rPr>
                <w:rFonts w:ascii="Times New Roman" w:hAnsi="Times New Roman" w:eastAsia="仿宋_GB2312"/>
                <w:sz w:val="24"/>
                <w:szCs w:val="24"/>
                <w:u w:val="none"/>
              </w:rPr>
            </w:pPr>
            <w:r>
              <w:rPr>
                <w:rFonts w:ascii="Times New Roman" w:hAnsi="Times New Roman" w:eastAsia="仿宋_GB2312"/>
                <w:sz w:val="24"/>
                <w:szCs w:val="24"/>
                <w:u w:val="none"/>
              </w:rPr>
              <w:t>考 区</w:t>
            </w:r>
          </w:p>
        </w:tc>
        <w:tc>
          <w:tcPr>
            <w:tcW w:w="3421" w:type="dxa"/>
            <w:vAlign w:val="center"/>
          </w:tcPr>
          <w:p>
            <w:pPr>
              <w:pStyle w:val="6"/>
              <w:spacing w:line="320" w:lineRule="exact"/>
              <w:jc w:val="center"/>
              <w:rPr>
                <w:rFonts w:ascii="Times New Roman" w:hAnsi="Times New Roman" w:eastAsia="仿宋_GB2312"/>
                <w:sz w:val="24"/>
                <w:szCs w:val="24"/>
                <w:u w:val="none"/>
              </w:rPr>
            </w:pPr>
            <w:r>
              <w:rPr>
                <w:rFonts w:ascii="Times New Roman" w:hAnsi="Times New Roman" w:eastAsia="仿宋_GB2312"/>
                <w:sz w:val="24"/>
                <w:szCs w:val="24"/>
                <w:u w:val="none"/>
              </w:rPr>
              <w:t>资格核查部门</w:t>
            </w:r>
          </w:p>
        </w:tc>
        <w:tc>
          <w:tcPr>
            <w:tcW w:w="3666" w:type="dxa"/>
            <w:vAlign w:val="center"/>
          </w:tcPr>
          <w:p>
            <w:pPr>
              <w:pStyle w:val="6"/>
              <w:spacing w:line="320" w:lineRule="exact"/>
              <w:jc w:val="center"/>
              <w:rPr>
                <w:rFonts w:ascii="Times New Roman" w:hAnsi="Times New Roman" w:eastAsia="仿宋_GB2312"/>
                <w:sz w:val="24"/>
                <w:szCs w:val="24"/>
                <w:u w:val="none"/>
              </w:rPr>
            </w:pPr>
            <w:r>
              <w:rPr>
                <w:rFonts w:ascii="Times New Roman" w:hAnsi="Times New Roman" w:eastAsia="仿宋_GB2312"/>
                <w:sz w:val="24"/>
                <w:szCs w:val="24"/>
                <w:u w:val="none"/>
              </w:rPr>
              <w:t>办公地址</w:t>
            </w:r>
          </w:p>
        </w:tc>
        <w:tc>
          <w:tcPr>
            <w:tcW w:w="1562" w:type="dxa"/>
            <w:vAlign w:val="center"/>
          </w:tcPr>
          <w:p>
            <w:pPr>
              <w:pStyle w:val="6"/>
              <w:spacing w:line="320" w:lineRule="exact"/>
              <w:jc w:val="center"/>
              <w:rPr>
                <w:rFonts w:ascii="Times New Roman" w:hAnsi="Times New Roman" w:eastAsia="仿宋_GB2312"/>
                <w:sz w:val="24"/>
                <w:szCs w:val="24"/>
                <w:u w:val="none"/>
              </w:rPr>
            </w:pPr>
            <w:r>
              <w:rPr>
                <w:rFonts w:ascii="Times New Roman" w:hAnsi="Times New Roman" w:eastAsia="仿宋_GB2312"/>
                <w:sz w:val="24"/>
                <w:szCs w:val="24"/>
                <w:u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9" w:type="dxa"/>
            <w:vAlign w:val="center"/>
          </w:tcPr>
          <w:p>
            <w:pPr>
              <w:spacing w:line="300" w:lineRule="exact"/>
              <w:jc w:val="center"/>
              <w:rPr>
                <w:rFonts w:eastAsia="仿宋_GB2312"/>
                <w:color w:val="auto"/>
                <w:spacing w:val="-16"/>
                <w:kern w:val="0"/>
                <w:sz w:val="24"/>
              </w:rPr>
            </w:pPr>
            <w:r>
              <w:rPr>
                <w:rFonts w:eastAsia="仿宋_GB2312"/>
                <w:color w:val="auto"/>
                <w:spacing w:val="-16"/>
                <w:kern w:val="0"/>
                <w:sz w:val="24"/>
              </w:rPr>
              <w:t>沈 阳</w:t>
            </w:r>
          </w:p>
        </w:tc>
        <w:tc>
          <w:tcPr>
            <w:tcW w:w="3421" w:type="dxa"/>
            <w:vAlign w:val="center"/>
          </w:tcPr>
          <w:p>
            <w:pPr>
              <w:spacing w:line="300" w:lineRule="exact"/>
              <w:rPr>
                <w:rFonts w:eastAsia="仿宋_GB2312"/>
                <w:color w:val="auto"/>
                <w:spacing w:val="-16"/>
                <w:kern w:val="0"/>
                <w:sz w:val="24"/>
              </w:rPr>
            </w:pPr>
            <w:r>
              <w:rPr>
                <w:rFonts w:eastAsia="仿宋_GB2312"/>
                <w:color w:val="auto"/>
                <w:spacing w:val="-16"/>
                <w:kern w:val="0"/>
                <w:sz w:val="24"/>
              </w:rPr>
              <w:t>沈阳市考试院</w:t>
            </w:r>
          </w:p>
        </w:tc>
        <w:tc>
          <w:tcPr>
            <w:tcW w:w="3666" w:type="dxa"/>
            <w:vAlign w:val="center"/>
          </w:tcPr>
          <w:p>
            <w:pPr>
              <w:spacing w:line="300" w:lineRule="exact"/>
              <w:rPr>
                <w:rFonts w:eastAsia="仿宋_GB2312"/>
                <w:color w:val="auto"/>
                <w:spacing w:val="-16"/>
                <w:kern w:val="0"/>
                <w:sz w:val="24"/>
              </w:rPr>
            </w:pPr>
            <w:r>
              <w:rPr>
                <w:rFonts w:eastAsia="仿宋_GB2312"/>
                <w:color w:val="auto"/>
                <w:spacing w:val="-16"/>
                <w:kern w:val="0"/>
                <w:sz w:val="24"/>
              </w:rPr>
              <w:t xml:space="preserve">大东区小东路231号 </w:t>
            </w:r>
          </w:p>
        </w:tc>
        <w:tc>
          <w:tcPr>
            <w:tcW w:w="1562" w:type="dxa"/>
            <w:vAlign w:val="center"/>
          </w:tcPr>
          <w:p>
            <w:pPr>
              <w:spacing w:line="300" w:lineRule="exact"/>
              <w:jc w:val="center"/>
              <w:rPr>
                <w:rFonts w:eastAsia="仿宋_GB2312"/>
                <w:color w:val="auto"/>
                <w:spacing w:val="-16"/>
                <w:kern w:val="0"/>
                <w:sz w:val="24"/>
              </w:rPr>
            </w:pPr>
            <w:r>
              <w:rPr>
                <w:rFonts w:eastAsia="仿宋_GB2312"/>
                <w:color w:val="auto"/>
                <w:spacing w:val="-16"/>
                <w:kern w:val="0"/>
                <w:sz w:val="24"/>
              </w:rPr>
              <w:t>024-22866188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9" w:type="dxa"/>
            <w:vAlign w:val="center"/>
          </w:tcPr>
          <w:p>
            <w:pPr>
              <w:spacing w:line="300" w:lineRule="exact"/>
              <w:jc w:val="center"/>
              <w:rPr>
                <w:rFonts w:eastAsia="仿宋_GB2312"/>
                <w:color w:val="auto"/>
                <w:spacing w:val="-16"/>
                <w:kern w:val="0"/>
                <w:sz w:val="24"/>
              </w:rPr>
            </w:pPr>
            <w:r>
              <w:rPr>
                <w:rFonts w:eastAsia="仿宋_GB2312"/>
                <w:color w:val="auto"/>
                <w:spacing w:val="-16"/>
                <w:kern w:val="0"/>
                <w:sz w:val="24"/>
              </w:rPr>
              <w:t>鞍 山</w:t>
            </w:r>
          </w:p>
        </w:tc>
        <w:tc>
          <w:tcPr>
            <w:tcW w:w="3421" w:type="dxa"/>
            <w:vAlign w:val="center"/>
          </w:tcPr>
          <w:p>
            <w:pPr>
              <w:spacing w:line="300" w:lineRule="exact"/>
              <w:rPr>
                <w:rFonts w:eastAsia="仿宋_GB2312"/>
                <w:color w:val="auto"/>
                <w:spacing w:val="-16"/>
                <w:kern w:val="0"/>
                <w:sz w:val="24"/>
              </w:rPr>
            </w:pPr>
            <w:r>
              <w:rPr>
                <w:rFonts w:eastAsia="仿宋_GB2312"/>
                <w:color w:val="auto"/>
                <w:spacing w:val="-16"/>
                <w:kern w:val="0"/>
                <w:sz w:val="24"/>
              </w:rPr>
              <w:t>鞍山市</w:t>
            </w:r>
            <w:r>
              <w:rPr>
                <w:rFonts w:hint="eastAsia" w:eastAsia="仿宋_GB2312"/>
                <w:color w:val="auto"/>
                <w:spacing w:val="-16"/>
                <w:kern w:val="0"/>
                <w:sz w:val="24"/>
              </w:rPr>
              <w:t>人事考试中心</w:t>
            </w:r>
          </w:p>
        </w:tc>
        <w:tc>
          <w:tcPr>
            <w:tcW w:w="3666" w:type="dxa"/>
            <w:vAlign w:val="center"/>
          </w:tcPr>
          <w:p>
            <w:pPr>
              <w:spacing w:line="300" w:lineRule="exact"/>
              <w:rPr>
                <w:rFonts w:eastAsia="仿宋_GB2312"/>
                <w:color w:val="auto"/>
                <w:spacing w:val="-16"/>
                <w:kern w:val="0"/>
                <w:sz w:val="24"/>
              </w:rPr>
            </w:pPr>
            <w:r>
              <w:rPr>
                <w:rFonts w:eastAsia="仿宋_GB2312"/>
                <w:color w:val="auto"/>
                <w:spacing w:val="-16"/>
                <w:kern w:val="0"/>
                <w:sz w:val="24"/>
              </w:rPr>
              <w:t>鞍山市铁东区莘英路899号</w:t>
            </w:r>
          </w:p>
        </w:tc>
        <w:tc>
          <w:tcPr>
            <w:tcW w:w="1562" w:type="dxa"/>
            <w:vAlign w:val="center"/>
          </w:tcPr>
          <w:p>
            <w:pPr>
              <w:spacing w:line="300" w:lineRule="exact"/>
              <w:jc w:val="center"/>
              <w:rPr>
                <w:rFonts w:eastAsia="仿宋_GB2312"/>
                <w:color w:val="auto"/>
                <w:spacing w:val="-16"/>
                <w:kern w:val="0"/>
                <w:sz w:val="24"/>
              </w:rPr>
            </w:pPr>
            <w:r>
              <w:rPr>
                <w:rFonts w:eastAsia="仿宋_GB2312"/>
                <w:color w:val="auto"/>
                <w:spacing w:val="-16"/>
                <w:kern w:val="0"/>
                <w:sz w:val="24"/>
              </w:rPr>
              <w:t>0412-5517323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9" w:type="dxa"/>
            <w:vAlign w:val="center"/>
          </w:tcPr>
          <w:p>
            <w:pPr>
              <w:spacing w:line="300" w:lineRule="exact"/>
              <w:jc w:val="center"/>
              <w:rPr>
                <w:rFonts w:eastAsia="仿宋_GB2312"/>
                <w:color w:val="auto"/>
                <w:spacing w:val="-16"/>
                <w:kern w:val="0"/>
                <w:sz w:val="24"/>
              </w:rPr>
            </w:pPr>
            <w:r>
              <w:rPr>
                <w:rFonts w:eastAsia="仿宋_GB2312"/>
                <w:color w:val="auto"/>
                <w:spacing w:val="-16"/>
                <w:kern w:val="0"/>
                <w:sz w:val="24"/>
              </w:rPr>
              <w:t>抚 顺</w:t>
            </w:r>
          </w:p>
        </w:tc>
        <w:tc>
          <w:tcPr>
            <w:tcW w:w="3421" w:type="dxa"/>
            <w:vAlign w:val="center"/>
          </w:tcPr>
          <w:p>
            <w:pPr>
              <w:spacing w:line="300" w:lineRule="exact"/>
              <w:rPr>
                <w:rFonts w:eastAsia="仿宋_GB2312"/>
                <w:color w:val="auto"/>
                <w:spacing w:val="-16"/>
                <w:kern w:val="0"/>
                <w:sz w:val="24"/>
              </w:rPr>
            </w:pPr>
            <w:r>
              <w:rPr>
                <w:rFonts w:eastAsia="仿宋_GB2312"/>
                <w:color w:val="auto"/>
                <w:spacing w:val="-16"/>
                <w:kern w:val="0"/>
                <w:sz w:val="24"/>
              </w:rPr>
              <w:t>抚顺市就业和人才服务中心 考试及职业技能鉴定服务中心</w:t>
            </w:r>
          </w:p>
        </w:tc>
        <w:tc>
          <w:tcPr>
            <w:tcW w:w="3666" w:type="dxa"/>
            <w:vAlign w:val="center"/>
          </w:tcPr>
          <w:p>
            <w:pPr>
              <w:spacing w:line="300" w:lineRule="exact"/>
              <w:rPr>
                <w:rFonts w:eastAsia="仿宋_GB2312"/>
                <w:color w:val="auto"/>
                <w:spacing w:val="-16"/>
                <w:kern w:val="0"/>
                <w:sz w:val="24"/>
              </w:rPr>
            </w:pPr>
            <w:r>
              <w:rPr>
                <w:rFonts w:eastAsia="仿宋_GB2312"/>
                <w:color w:val="auto"/>
                <w:spacing w:val="-16"/>
                <w:kern w:val="0"/>
                <w:sz w:val="24"/>
              </w:rPr>
              <w:t>抚顺市顺城区裕城路39号2楼</w:t>
            </w:r>
          </w:p>
        </w:tc>
        <w:tc>
          <w:tcPr>
            <w:tcW w:w="1562" w:type="dxa"/>
            <w:vAlign w:val="center"/>
          </w:tcPr>
          <w:p>
            <w:pPr>
              <w:spacing w:line="300" w:lineRule="exact"/>
              <w:jc w:val="center"/>
              <w:rPr>
                <w:rFonts w:eastAsia="仿宋_GB2312"/>
                <w:color w:val="auto"/>
                <w:spacing w:val="-16"/>
                <w:kern w:val="0"/>
                <w:sz w:val="24"/>
              </w:rPr>
            </w:pPr>
            <w:r>
              <w:rPr>
                <w:rFonts w:eastAsia="仿宋_GB2312"/>
                <w:color w:val="auto"/>
                <w:spacing w:val="-16"/>
                <w:kern w:val="0"/>
                <w:sz w:val="24"/>
              </w:rPr>
              <w:t>024-58303599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9" w:type="dxa"/>
            <w:vAlign w:val="center"/>
          </w:tcPr>
          <w:p>
            <w:pPr>
              <w:spacing w:line="300" w:lineRule="exact"/>
              <w:jc w:val="center"/>
              <w:rPr>
                <w:rFonts w:eastAsia="仿宋_GB2312"/>
                <w:color w:val="auto"/>
                <w:spacing w:val="-16"/>
                <w:kern w:val="0"/>
                <w:sz w:val="24"/>
              </w:rPr>
            </w:pPr>
            <w:r>
              <w:rPr>
                <w:rFonts w:eastAsia="仿宋_GB2312"/>
                <w:color w:val="auto"/>
                <w:spacing w:val="-16"/>
                <w:kern w:val="0"/>
                <w:sz w:val="24"/>
              </w:rPr>
              <w:t>本 溪</w:t>
            </w:r>
          </w:p>
        </w:tc>
        <w:tc>
          <w:tcPr>
            <w:tcW w:w="3421" w:type="dxa"/>
            <w:vAlign w:val="center"/>
          </w:tcPr>
          <w:p>
            <w:pPr>
              <w:spacing w:line="300" w:lineRule="exact"/>
              <w:rPr>
                <w:rFonts w:eastAsia="仿宋_GB2312"/>
                <w:color w:val="auto"/>
                <w:spacing w:val="-16"/>
                <w:kern w:val="0"/>
                <w:sz w:val="24"/>
              </w:rPr>
            </w:pPr>
            <w:r>
              <w:rPr>
                <w:rFonts w:eastAsia="仿宋_GB2312"/>
                <w:color w:val="auto"/>
                <w:spacing w:val="-16"/>
                <w:kern w:val="0"/>
                <w:sz w:val="24"/>
              </w:rPr>
              <w:t>本溪市考试评价中心</w:t>
            </w:r>
          </w:p>
        </w:tc>
        <w:tc>
          <w:tcPr>
            <w:tcW w:w="3666" w:type="dxa"/>
            <w:vAlign w:val="center"/>
          </w:tcPr>
          <w:p>
            <w:pPr>
              <w:spacing w:line="300" w:lineRule="exact"/>
              <w:rPr>
                <w:rFonts w:eastAsia="仿宋_GB2312"/>
                <w:color w:val="auto"/>
                <w:spacing w:val="-16"/>
                <w:kern w:val="0"/>
                <w:sz w:val="24"/>
              </w:rPr>
            </w:pPr>
            <w:r>
              <w:rPr>
                <w:rFonts w:eastAsia="仿宋_GB2312"/>
                <w:color w:val="auto"/>
                <w:spacing w:val="-16"/>
                <w:kern w:val="0"/>
                <w:sz w:val="24"/>
              </w:rPr>
              <w:t>本溪市明山区胜利路68号</w:t>
            </w:r>
          </w:p>
        </w:tc>
        <w:tc>
          <w:tcPr>
            <w:tcW w:w="1562" w:type="dxa"/>
            <w:vAlign w:val="center"/>
          </w:tcPr>
          <w:p>
            <w:pPr>
              <w:spacing w:line="300" w:lineRule="exact"/>
              <w:jc w:val="center"/>
              <w:rPr>
                <w:rFonts w:eastAsia="仿宋_GB2312"/>
                <w:color w:val="auto"/>
                <w:spacing w:val="-16"/>
                <w:kern w:val="0"/>
                <w:sz w:val="24"/>
              </w:rPr>
            </w:pPr>
            <w:r>
              <w:rPr>
                <w:rFonts w:eastAsia="仿宋_GB2312"/>
                <w:color w:val="auto"/>
                <w:spacing w:val="-16"/>
                <w:kern w:val="0"/>
                <w:sz w:val="24"/>
              </w:rPr>
              <w:t>024-47133166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9" w:type="dxa"/>
            <w:vAlign w:val="center"/>
          </w:tcPr>
          <w:p>
            <w:pPr>
              <w:spacing w:line="300" w:lineRule="exact"/>
              <w:jc w:val="center"/>
              <w:rPr>
                <w:rFonts w:eastAsia="仿宋_GB2312"/>
                <w:color w:val="auto"/>
                <w:spacing w:val="-16"/>
                <w:kern w:val="0"/>
                <w:sz w:val="24"/>
              </w:rPr>
            </w:pPr>
            <w:r>
              <w:rPr>
                <w:rFonts w:eastAsia="仿宋_GB2312"/>
                <w:color w:val="auto"/>
                <w:spacing w:val="-16"/>
                <w:kern w:val="0"/>
                <w:sz w:val="24"/>
              </w:rPr>
              <w:t>丹 东</w:t>
            </w:r>
          </w:p>
        </w:tc>
        <w:tc>
          <w:tcPr>
            <w:tcW w:w="3421" w:type="dxa"/>
            <w:vAlign w:val="center"/>
          </w:tcPr>
          <w:p>
            <w:pPr>
              <w:spacing w:line="300" w:lineRule="exact"/>
              <w:rPr>
                <w:rFonts w:eastAsia="仿宋_GB2312"/>
                <w:color w:val="auto"/>
                <w:spacing w:val="-16"/>
                <w:kern w:val="0"/>
                <w:sz w:val="24"/>
              </w:rPr>
            </w:pPr>
            <w:r>
              <w:rPr>
                <w:rFonts w:eastAsia="仿宋_GB2312"/>
                <w:color w:val="auto"/>
                <w:spacing w:val="-16"/>
                <w:kern w:val="0"/>
                <w:sz w:val="24"/>
              </w:rPr>
              <w:t>丹东市人事考试服务中心</w:t>
            </w:r>
          </w:p>
        </w:tc>
        <w:tc>
          <w:tcPr>
            <w:tcW w:w="3666" w:type="dxa"/>
            <w:vAlign w:val="center"/>
          </w:tcPr>
          <w:p>
            <w:pPr>
              <w:spacing w:line="300" w:lineRule="exact"/>
              <w:rPr>
                <w:rFonts w:eastAsia="仿宋_GB2312"/>
                <w:color w:val="auto"/>
                <w:spacing w:val="-16"/>
                <w:kern w:val="0"/>
                <w:sz w:val="24"/>
              </w:rPr>
            </w:pPr>
            <w:r>
              <w:rPr>
                <w:rFonts w:eastAsia="仿宋_GB2312"/>
                <w:color w:val="auto"/>
                <w:spacing w:val="-16"/>
                <w:kern w:val="0"/>
                <w:sz w:val="24"/>
              </w:rPr>
              <w:t>丹东市振兴区滨江西路6号2楼</w:t>
            </w:r>
          </w:p>
        </w:tc>
        <w:tc>
          <w:tcPr>
            <w:tcW w:w="1562" w:type="dxa"/>
            <w:vAlign w:val="center"/>
          </w:tcPr>
          <w:p>
            <w:pPr>
              <w:spacing w:line="300" w:lineRule="exact"/>
              <w:jc w:val="center"/>
              <w:rPr>
                <w:rFonts w:eastAsia="仿宋_GB2312"/>
                <w:color w:val="auto"/>
                <w:spacing w:val="-16"/>
                <w:kern w:val="0"/>
                <w:sz w:val="24"/>
              </w:rPr>
            </w:pPr>
            <w:r>
              <w:rPr>
                <w:rFonts w:eastAsia="仿宋_GB2312"/>
                <w:color w:val="auto"/>
                <w:spacing w:val="-16"/>
                <w:kern w:val="0"/>
                <w:sz w:val="24"/>
              </w:rPr>
              <w:t>0415-3105861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9" w:type="dxa"/>
            <w:vAlign w:val="center"/>
          </w:tcPr>
          <w:p>
            <w:pPr>
              <w:spacing w:line="300" w:lineRule="exact"/>
              <w:jc w:val="center"/>
              <w:rPr>
                <w:rFonts w:eastAsia="仿宋_GB2312"/>
                <w:color w:val="auto"/>
                <w:spacing w:val="-16"/>
                <w:kern w:val="0"/>
                <w:sz w:val="24"/>
              </w:rPr>
            </w:pPr>
            <w:r>
              <w:rPr>
                <w:rFonts w:eastAsia="仿宋_GB2312"/>
                <w:color w:val="auto"/>
                <w:spacing w:val="-16"/>
                <w:kern w:val="0"/>
                <w:sz w:val="24"/>
              </w:rPr>
              <w:t>锦 州</w:t>
            </w:r>
          </w:p>
        </w:tc>
        <w:tc>
          <w:tcPr>
            <w:tcW w:w="3421" w:type="dxa"/>
            <w:vAlign w:val="center"/>
          </w:tcPr>
          <w:p>
            <w:pPr>
              <w:spacing w:line="300" w:lineRule="exact"/>
              <w:rPr>
                <w:rFonts w:eastAsia="仿宋_GB2312"/>
                <w:color w:val="auto"/>
                <w:spacing w:val="-16"/>
                <w:kern w:val="0"/>
                <w:sz w:val="24"/>
              </w:rPr>
            </w:pPr>
            <w:r>
              <w:rPr>
                <w:rFonts w:eastAsia="仿宋_GB2312"/>
                <w:color w:val="auto"/>
                <w:spacing w:val="-16"/>
                <w:kern w:val="0"/>
                <w:sz w:val="24"/>
              </w:rPr>
              <w:t>锦州市人力资源和社会保障服务中心人事考试服务中心</w:t>
            </w:r>
          </w:p>
        </w:tc>
        <w:tc>
          <w:tcPr>
            <w:tcW w:w="3666" w:type="dxa"/>
            <w:vAlign w:val="center"/>
          </w:tcPr>
          <w:p>
            <w:pPr>
              <w:spacing w:line="300" w:lineRule="exact"/>
              <w:rPr>
                <w:rFonts w:eastAsia="仿宋_GB2312"/>
                <w:color w:val="auto"/>
                <w:spacing w:val="-16"/>
                <w:kern w:val="0"/>
                <w:sz w:val="24"/>
              </w:rPr>
            </w:pPr>
            <w:r>
              <w:rPr>
                <w:rFonts w:eastAsia="仿宋_GB2312"/>
                <w:color w:val="auto"/>
                <w:spacing w:val="-16"/>
                <w:kern w:val="0"/>
                <w:sz w:val="24"/>
              </w:rPr>
              <w:t>锦州市凌河区南京路5段恒升现代城13甲</w:t>
            </w:r>
          </w:p>
        </w:tc>
        <w:tc>
          <w:tcPr>
            <w:tcW w:w="1562" w:type="dxa"/>
            <w:vAlign w:val="center"/>
          </w:tcPr>
          <w:p>
            <w:pPr>
              <w:spacing w:line="300" w:lineRule="exact"/>
              <w:jc w:val="center"/>
              <w:rPr>
                <w:rFonts w:eastAsia="仿宋_GB2312"/>
                <w:color w:val="auto"/>
                <w:spacing w:val="-16"/>
                <w:kern w:val="0"/>
                <w:sz w:val="24"/>
              </w:rPr>
            </w:pPr>
            <w:r>
              <w:rPr>
                <w:rFonts w:eastAsia="仿宋_GB2312"/>
                <w:color w:val="auto"/>
                <w:spacing w:val="-16"/>
                <w:kern w:val="0"/>
                <w:sz w:val="24"/>
              </w:rPr>
              <w:t>0416-2118792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9" w:type="dxa"/>
            <w:vAlign w:val="center"/>
          </w:tcPr>
          <w:p>
            <w:pPr>
              <w:spacing w:line="300" w:lineRule="exact"/>
              <w:jc w:val="center"/>
              <w:rPr>
                <w:rFonts w:eastAsia="仿宋_GB2312"/>
                <w:color w:val="auto"/>
                <w:spacing w:val="-16"/>
                <w:kern w:val="0"/>
                <w:sz w:val="24"/>
              </w:rPr>
            </w:pPr>
            <w:r>
              <w:rPr>
                <w:rFonts w:eastAsia="仿宋_GB2312"/>
                <w:color w:val="auto"/>
                <w:spacing w:val="-16"/>
                <w:kern w:val="0"/>
                <w:sz w:val="24"/>
              </w:rPr>
              <w:t>营 口</w:t>
            </w:r>
          </w:p>
        </w:tc>
        <w:tc>
          <w:tcPr>
            <w:tcW w:w="3421" w:type="dxa"/>
            <w:vAlign w:val="center"/>
          </w:tcPr>
          <w:p>
            <w:pPr>
              <w:spacing w:line="300" w:lineRule="exact"/>
              <w:rPr>
                <w:rFonts w:eastAsia="仿宋_GB2312"/>
                <w:color w:val="auto"/>
                <w:spacing w:val="-16"/>
                <w:kern w:val="0"/>
                <w:sz w:val="24"/>
              </w:rPr>
            </w:pPr>
            <w:r>
              <w:rPr>
                <w:rFonts w:eastAsia="仿宋_GB2312"/>
                <w:color w:val="auto"/>
                <w:spacing w:val="-16"/>
                <w:kern w:val="0"/>
                <w:sz w:val="24"/>
              </w:rPr>
              <w:t>营口市人事考试办公室</w:t>
            </w:r>
          </w:p>
        </w:tc>
        <w:tc>
          <w:tcPr>
            <w:tcW w:w="3666" w:type="dxa"/>
            <w:vAlign w:val="center"/>
          </w:tcPr>
          <w:p>
            <w:pPr>
              <w:spacing w:line="300" w:lineRule="exact"/>
              <w:rPr>
                <w:rFonts w:eastAsia="仿宋_GB2312"/>
                <w:color w:val="auto"/>
                <w:spacing w:val="-16"/>
                <w:kern w:val="0"/>
                <w:sz w:val="24"/>
              </w:rPr>
            </w:pPr>
            <w:r>
              <w:rPr>
                <w:rFonts w:eastAsia="仿宋_GB2312"/>
                <w:color w:val="auto"/>
                <w:spacing w:val="-16"/>
                <w:kern w:val="0"/>
                <w:sz w:val="24"/>
              </w:rPr>
              <w:t>营口市西市区青花大街西28号 营口市人力资源和社会保障局30</w:t>
            </w:r>
            <w:r>
              <w:rPr>
                <w:rFonts w:hint="eastAsia" w:eastAsia="仿宋_GB2312"/>
                <w:color w:val="auto"/>
                <w:spacing w:val="-16"/>
                <w:kern w:val="0"/>
                <w:sz w:val="24"/>
              </w:rPr>
              <w:t>3</w:t>
            </w:r>
          </w:p>
        </w:tc>
        <w:tc>
          <w:tcPr>
            <w:tcW w:w="1562" w:type="dxa"/>
            <w:vAlign w:val="center"/>
          </w:tcPr>
          <w:p>
            <w:pPr>
              <w:spacing w:line="300" w:lineRule="exact"/>
              <w:jc w:val="center"/>
              <w:rPr>
                <w:rFonts w:eastAsia="仿宋_GB2312"/>
                <w:color w:val="auto"/>
                <w:spacing w:val="-16"/>
                <w:kern w:val="0"/>
                <w:sz w:val="24"/>
              </w:rPr>
            </w:pPr>
            <w:r>
              <w:rPr>
                <w:rFonts w:eastAsia="仿宋_GB2312"/>
                <w:color w:val="auto"/>
                <w:spacing w:val="-16"/>
                <w:kern w:val="0"/>
                <w:sz w:val="24"/>
              </w:rPr>
              <w:t>0417-2988605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9" w:type="dxa"/>
            <w:vAlign w:val="center"/>
          </w:tcPr>
          <w:p>
            <w:pPr>
              <w:spacing w:line="300" w:lineRule="exact"/>
              <w:jc w:val="center"/>
              <w:rPr>
                <w:rFonts w:eastAsia="仿宋_GB2312"/>
                <w:color w:val="auto"/>
                <w:spacing w:val="-16"/>
                <w:kern w:val="0"/>
                <w:sz w:val="24"/>
              </w:rPr>
            </w:pPr>
            <w:r>
              <w:rPr>
                <w:rFonts w:eastAsia="仿宋_GB2312"/>
                <w:color w:val="auto"/>
                <w:spacing w:val="-16"/>
                <w:kern w:val="0"/>
                <w:sz w:val="24"/>
              </w:rPr>
              <w:t>阜 新</w:t>
            </w:r>
          </w:p>
        </w:tc>
        <w:tc>
          <w:tcPr>
            <w:tcW w:w="3421" w:type="dxa"/>
            <w:vAlign w:val="center"/>
          </w:tcPr>
          <w:p>
            <w:pPr>
              <w:spacing w:line="300" w:lineRule="exact"/>
              <w:rPr>
                <w:rFonts w:eastAsia="仿宋_GB2312"/>
                <w:color w:val="auto"/>
                <w:spacing w:val="-16"/>
                <w:kern w:val="0"/>
                <w:sz w:val="24"/>
              </w:rPr>
            </w:pPr>
            <w:r>
              <w:rPr>
                <w:rFonts w:eastAsia="仿宋_GB2312"/>
                <w:color w:val="auto"/>
                <w:spacing w:val="-16"/>
                <w:kern w:val="0"/>
                <w:sz w:val="24"/>
              </w:rPr>
              <w:t>阜新市就业和人才服务中心考试鉴定部</w:t>
            </w:r>
          </w:p>
        </w:tc>
        <w:tc>
          <w:tcPr>
            <w:tcW w:w="3666" w:type="dxa"/>
            <w:vAlign w:val="center"/>
          </w:tcPr>
          <w:p>
            <w:pPr>
              <w:spacing w:line="300" w:lineRule="exact"/>
              <w:rPr>
                <w:rFonts w:eastAsia="仿宋_GB2312"/>
                <w:color w:val="auto"/>
                <w:spacing w:val="-16"/>
                <w:kern w:val="0"/>
                <w:sz w:val="24"/>
              </w:rPr>
            </w:pPr>
            <w:r>
              <w:rPr>
                <w:rFonts w:eastAsia="仿宋_GB2312"/>
                <w:color w:val="auto"/>
                <w:spacing w:val="-16"/>
                <w:kern w:val="0"/>
                <w:sz w:val="24"/>
              </w:rPr>
              <w:t>阜新市细河区龙城路7号阜新市政务服务中心</w:t>
            </w:r>
            <w:r>
              <w:rPr>
                <w:rFonts w:hint="eastAsia" w:eastAsia="仿宋_GB2312"/>
                <w:color w:val="auto"/>
                <w:spacing w:val="-16"/>
                <w:kern w:val="0"/>
                <w:sz w:val="24"/>
              </w:rPr>
              <w:t>1925</w:t>
            </w:r>
            <w:r>
              <w:rPr>
                <w:rFonts w:eastAsia="仿宋_GB2312"/>
                <w:color w:val="auto"/>
                <w:spacing w:val="-16"/>
                <w:kern w:val="0"/>
                <w:sz w:val="24"/>
              </w:rPr>
              <w:t>房间</w:t>
            </w:r>
          </w:p>
        </w:tc>
        <w:tc>
          <w:tcPr>
            <w:tcW w:w="1562" w:type="dxa"/>
            <w:vAlign w:val="center"/>
          </w:tcPr>
          <w:p>
            <w:pPr>
              <w:spacing w:line="300" w:lineRule="exact"/>
              <w:jc w:val="center"/>
              <w:rPr>
                <w:rFonts w:eastAsia="仿宋_GB2312"/>
                <w:color w:val="auto"/>
                <w:spacing w:val="-16"/>
                <w:kern w:val="0"/>
                <w:sz w:val="24"/>
              </w:rPr>
            </w:pPr>
            <w:r>
              <w:rPr>
                <w:rFonts w:eastAsia="仿宋_GB2312"/>
                <w:color w:val="auto"/>
                <w:spacing w:val="-16"/>
                <w:kern w:val="0"/>
                <w:sz w:val="24"/>
              </w:rPr>
              <w:t>0418-2680093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9" w:type="dxa"/>
            <w:vAlign w:val="center"/>
          </w:tcPr>
          <w:p>
            <w:pPr>
              <w:spacing w:line="300" w:lineRule="exact"/>
              <w:jc w:val="center"/>
              <w:rPr>
                <w:rFonts w:eastAsia="仿宋_GB2312"/>
                <w:color w:val="auto"/>
                <w:spacing w:val="-16"/>
                <w:kern w:val="0"/>
                <w:sz w:val="24"/>
              </w:rPr>
            </w:pPr>
            <w:r>
              <w:rPr>
                <w:rFonts w:eastAsia="仿宋_GB2312"/>
                <w:color w:val="auto"/>
                <w:spacing w:val="-16"/>
                <w:kern w:val="0"/>
                <w:sz w:val="24"/>
              </w:rPr>
              <w:t>辽 阳</w:t>
            </w:r>
          </w:p>
        </w:tc>
        <w:tc>
          <w:tcPr>
            <w:tcW w:w="3421" w:type="dxa"/>
            <w:vAlign w:val="center"/>
          </w:tcPr>
          <w:p>
            <w:pPr>
              <w:spacing w:line="300" w:lineRule="exact"/>
              <w:rPr>
                <w:rFonts w:eastAsia="仿宋_GB2312"/>
                <w:color w:val="auto"/>
                <w:spacing w:val="-16"/>
                <w:kern w:val="0"/>
                <w:sz w:val="24"/>
              </w:rPr>
            </w:pPr>
            <w:r>
              <w:rPr>
                <w:rFonts w:eastAsia="仿宋_GB2312"/>
                <w:color w:val="auto"/>
                <w:spacing w:val="-16"/>
                <w:kern w:val="0"/>
                <w:sz w:val="24"/>
              </w:rPr>
              <w:t>辽阳人事考试办公室</w:t>
            </w:r>
          </w:p>
        </w:tc>
        <w:tc>
          <w:tcPr>
            <w:tcW w:w="3666" w:type="dxa"/>
            <w:vAlign w:val="center"/>
          </w:tcPr>
          <w:p>
            <w:pPr>
              <w:spacing w:line="300" w:lineRule="exact"/>
              <w:rPr>
                <w:rFonts w:eastAsia="仿宋_GB2312"/>
                <w:color w:val="auto"/>
                <w:spacing w:val="-16"/>
                <w:kern w:val="0"/>
                <w:sz w:val="24"/>
              </w:rPr>
            </w:pPr>
            <w:r>
              <w:rPr>
                <w:rFonts w:eastAsia="仿宋_GB2312"/>
                <w:color w:val="auto"/>
                <w:spacing w:val="-16"/>
                <w:kern w:val="0"/>
                <w:sz w:val="24"/>
              </w:rPr>
              <w:t>辽阳市白塔区南顺城街6号</w:t>
            </w:r>
          </w:p>
        </w:tc>
        <w:tc>
          <w:tcPr>
            <w:tcW w:w="1562" w:type="dxa"/>
            <w:vAlign w:val="center"/>
          </w:tcPr>
          <w:p>
            <w:pPr>
              <w:spacing w:line="300" w:lineRule="exact"/>
              <w:jc w:val="center"/>
              <w:rPr>
                <w:rFonts w:eastAsia="仿宋_GB2312"/>
                <w:color w:val="auto"/>
                <w:spacing w:val="-16"/>
                <w:kern w:val="0"/>
                <w:sz w:val="24"/>
              </w:rPr>
            </w:pPr>
            <w:r>
              <w:rPr>
                <w:rFonts w:eastAsia="仿宋_GB2312"/>
                <w:color w:val="auto"/>
                <w:spacing w:val="-16"/>
                <w:kern w:val="0"/>
                <w:sz w:val="24"/>
              </w:rPr>
              <w:t>0419-2990226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9" w:type="dxa"/>
            <w:vAlign w:val="center"/>
          </w:tcPr>
          <w:p>
            <w:pPr>
              <w:spacing w:line="300" w:lineRule="exact"/>
              <w:jc w:val="center"/>
              <w:rPr>
                <w:rFonts w:eastAsia="仿宋_GB2312"/>
                <w:color w:val="auto"/>
                <w:spacing w:val="-16"/>
                <w:kern w:val="0"/>
                <w:sz w:val="24"/>
              </w:rPr>
            </w:pPr>
            <w:r>
              <w:rPr>
                <w:rFonts w:eastAsia="仿宋_GB2312"/>
                <w:color w:val="auto"/>
                <w:spacing w:val="-16"/>
                <w:kern w:val="0"/>
                <w:sz w:val="24"/>
              </w:rPr>
              <w:t>盘 锦</w:t>
            </w:r>
          </w:p>
        </w:tc>
        <w:tc>
          <w:tcPr>
            <w:tcW w:w="3421" w:type="dxa"/>
            <w:vAlign w:val="center"/>
          </w:tcPr>
          <w:p>
            <w:pPr>
              <w:spacing w:line="300" w:lineRule="exact"/>
              <w:rPr>
                <w:rFonts w:eastAsia="仿宋_GB2312"/>
                <w:color w:val="auto"/>
                <w:spacing w:val="-16"/>
                <w:kern w:val="0"/>
                <w:sz w:val="24"/>
              </w:rPr>
            </w:pPr>
            <w:r>
              <w:rPr>
                <w:rFonts w:eastAsia="仿宋_GB2312"/>
                <w:color w:val="auto"/>
                <w:spacing w:val="-16"/>
                <w:kern w:val="0"/>
                <w:sz w:val="24"/>
              </w:rPr>
              <w:t xml:space="preserve">盘锦市就业和人才服务中心201房间 </w:t>
            </w:r>
          </w:p>
        </w:tc>
        <w:tc>
          <w:tcPr>
            <w:tcW w:w="3666" w:type="dxa"/>
            <w:vAlign w:val="center"/>
          </w:tcPr>
          <w:p>
            <w:pPr>
              <w:spacing w:line="300" w:lineRule="exact"/>
              <w:rPr>
                <w:rFonts w:eastAsia="仿宋_GB2312"/>
                <w:color w:val="auto"/>
                <w:spacing w:val="-16"/>
                <w:kern w:val="0"/>
                <w:sz w:val="24"/>
              </w:rPr>
            </w:pPr>
            <w:r>
              <w:rPr>
                <w:rFonts w:eastAsia="仿宋_GB2312"/>
                <w:color w:val="auto"/>
                <w:spacing w:val="-16"/>
                <w:kern w:val="0"/>
                <w:sz w:val="24"/>
              </w:rPr>
              <w:t xml:space="preserve">盘锦市兴隆台区石油大街176号  </w:t>
            </w:r>
          </w:p>
        </w:tc>
        <w:tc>
          <w:tcPr>
            <w:tcW w:w="1562" w:type="dxa"/>
            <w:vAlign w:val="center"/>
          </w:tcPr>
          <w:p>
            <w:pPr>
              <w:spacing w:line="300" w:lineRule="exact"/>
              <w:jc w:val="center"/>
              <w:rPr>
                <w:rFonts w:eastAsia="仿宋_GB2312"/>
                <w:color w:val="auto"/>
                <w:spacing w:val="-16"/>
                <w:kern w:val="0"/>
                <w:sz w:val="24"/>
              </w:rPr>
            </w:pPr>
            <w:r>
              <w:rPr>
                <w:rFonts w:eastAsia="仿宋_GB2312"/>
                <w:color w:val="auto"/>
                <w:spacing w:val="-16"/>
                <w:kern w:val="0"/>
                <w:sz w:val="24"/>
              </w:rPr>
              <w:t>0427-2826034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9" w:type="dxa"/>
            <w:vAlign w:val="center"/>
          </w:tcPr>
          <w:p>
            <w:pPr>
              <w:spacing w:line="300" w:lineRule="exact"/>
              <w:jc w:val="center"/>
              <w:rPr>
                <w:rFonts w:eastAsia="仿宋_GB2312"/>
                <w:color w:val="auto"/>
                <w:spacing w:val="-16"/>
                <w:kern w:val="0"/>
                <w:sz w:val="24"/>
              </w:rPr>
            </w:pPr>
            <w:r>
              <w:rPr>
                <w:rFonts w:eastAsia="仿宋_GB2312"/>
                <w:color w:val="auto"/>
                <w:spacing w:val="-16"/>
                <w:kern w:val="0"/>
                <w:sz w:val="24"/>
              </w:rPr>
              <w:t>铁 岭</w:t>
            </w:r>
          </w:p>
        </w:tc>
        <w:tc>
          <w:tcPr>
            <w:tcW w:w="3421" w:type="dxa"/>
            <w:vAlign w:val="center"/>
          </w:tcPr>
          <w:p>
            <w:pPr>
              <w:spacing w:line="300" w:lineRule="exact"/>
              <w:rPr>
                <w:rFonts w:eastAsia="仿宋_GB2312"/>
                <w:color w:val="auto"/>
                <w:spacing w:val="-16"/>
                <w:kern w:val="0"/>
                <w:sz w:val="24"/>
              </w:rPr>
            </w:pPr>
            <w:r>
              <w:rPr>
                <w:rFonts w:eastAsia="仿宋_GB2312"/>
                <w:color w:val="auto"/>
                <w:spacing w:val="-16"/>
                <w:kern w:val="0"/>
                <w:sz w:val="24"/>
              </w:rPr>
              <w:t>铁岭市人事考试中心</w:t>
            </w:r>
          </w:p>
        </w:tc>
        <w:tc>
          <w:tcPr>
            <w:tcW w:w="3666" w:type="dxa"/>
            <w:vAlign w:val="center"/>
          </w:tcPr>
          <w:p>
            <w:pPr>
              <w:spacing w:line="300" w:lineRule="exact"/>
              <w:rPr>
                <w:rFonts w:eastAsia="仿宋_GB2312"/>
                <w:color w:val="auto"/>
                <w:spacing w:val="-16"/>
                <w:kern w:val="0"/>
                <w:sz w:val="24"/>
              </w:rPr>
            </w:pPr>
            <w:r>
              <w:rPr>
                <w:rFonts w:eastAsia="仿宋_GB2312"/>
                <w:color w:val="auto"/>
                <w:spacing w:val="-16"/>
                <w:kern w:val="0"/>
                <w:sz w:val="24"/>
              </w:rPr>
              <w:t>铁岭市银州区汇工街115号</w:t>
            </w:r>
          </w:p>
        </w:tc>
        <w:tc>
          <w:tcPr>
            <w:tcW w:w="1562" w:type="dxa"/>
            <w:vAlign w:val="center"/>
          </w:tcPr>
          <w:p>
            <w:pPr>
              <w:spacing w:line="300" w:lineRule="exact"/>
              <w:jc w:val="center"/>
              <w:rPr>
                <w:rFonts w:eastAsia="仿宋_GB2312"/>
                <w:color w:val="auto"/>
                <w:spacing w:val="-16"/>
                <w:kern w:val="0"/>
                <w:sz w:val="24"/>
              </w:rPr>
            </w:pPr>
            <w:r>
              <w:rPr>
                <w:rFonts w:eastAsia="仿宋_GB2312"/>
                <w:color w:val="auto"/>
                <w:spacing w:val="-16"/>
                <w:kern w:val="0"/>
                <w:sz w:val="24"/>
              </w:rPr>
              <w:t>024-74830136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9" w:type="dxa"/>
            <w:vAlign w:val="center"/>
          </w:tcPr>
          <w:p>
            <w:pPr>
              <w:spacing w:line="300" w:lineRule="exact"/>
              <w:jc w:val="center"/>
              <w:rPr>
                <w:rFonts w:eastAsia="仿宋_GB2312"/>
                <w:color w:val="auto"/>
                <w:spacing w:val="-16"/>
                <w:kern w:val="0"/>
                <w:sz w:val="24"/>
              </w:rPr>
            </w:pPr>
            <w:r>
              <w:rPr>
                <w:rFonts w:eastAsia="仿宋_GB2312"/>
                <w:color w:val="auto"/>
                <w:spacing w:val="-16"/>
                <w:kern w:val="0"/>
                <w:sz w:val="24"/>
              </w:rPr>
              <w:t>朝 阳</w:t>
            </w:r>
          </w:p>
        </w:tc>
        <w:tc>
          <w:tcPr>
            <w:tcW w:w="3421" w:type="dxa"/>
            <w:vAlign w:val="center"/>
          </w:tcPr>
          <w:p>
            <w:pPr>
              <w:spacing w:line="300" w:lineRule="exact"/>
              <w:rPr>
                <w:rFonts w:eastAsia="仿宋_GB2312"/>
                <w:color w:val="auto"/>
                <w:spacing w:val="-16"/>
                <w:kern w:val="0"/>
                <w:sz w:val="24"/>
              </w:rPr>
            </w:pPr>
            <w:r>
              <w:rPr>
                <w:rFonts w:eastAsia="仿宋_GB2312"/>
                <w:color w:val="auto"/>
                <w:spacing w:val="-16"/>
                <w:kern w:val="0"/>
                <w:sz w:val="24"/>
              </w:rPr>
              <w:t>朝阳市人力资源和社会保障事</w:t>
            </w:r>
            <w:r>
              <w:rPr>
                <w:rFonts w:hint="eastAsia" w:eastAsia="仿宋_GB2312"/>
                <w:color w:val="auto"/>
                <w:spacing w:val="-16"/>
                <w:kern w:val="0"/>
                <w:sz w:val="24"/>
              </w:rPr>
              <w:t>务</w:t>
            </w:r>
            <w:r>
              <w:rPr>
                <w:rFonts w:eastAsia="仿宋_GB2312"/>
                <w:color w:val="auto"/>
                <w:spacing w:val="-16"/>
                <w:kern w:val="0"/>
                <w:sz w:val="24"/>
              </w:rPr>
              <w:t>服务中心人事考试信息服务部</w:t>
            </w:r>
          </w:p>
        </w:tc>
        <w:tc>
          <w:tcPr>
            <w:tcW w:w="3666" w:type="dxa"/>
            <w:vAlign w:val="center"/>
          </w:tcPr>
          <w:p>
            <w:pPr>
              <w:spacing w:line="300" w:lineRule="exact"/>
              <w:rPr>
                <w:rFonts w:eastAsia="仿宋_GB2312"/>
                <w:color w:val="auto"/>
                <w:spacing w:val="-16"/>
                <w:kern w:val="0"/>
                <w:sz w:val="24"/>
              </w:rPr>
            </w:pPr>
            <w:r>
              <w:rPr>
                <w:rFonts w:eastAsia="仿宋_GB2312"/>
                <w:color w:val="auto"/>
                <w:spacing w:val="-16"/>
                <w:kern w:val="0"/>
                <w:sz w:val="24"/>
              </w:rPr>
              <w:t>朝阳市人事考试专用考场（朝阳市双塔区劳动大厦2楼）</w:t>
            </w:r>
          </w:p>
        </w:tc>
        <w:tc>
          <w:tcPr>
            <w:tcW w:w="1562" w:type="dxa"/>
            <w:vAlign w:val="center"/>
          </w:tcPr>
          <w:p>
            <w:pPr>
              <w:spacing w:line="300" w:lineRule="exact"/>
              <w:jc w:val="center"/>
              <w:rPr>
                <w:rFonts w:eastAsia="仿宋_GB2312"/>
                <w:color w:val="auto"/>
                <w:spacing w:val="-16"/>
                <w:kern w:val="0"/>
                <w:sz w:val="24"/>
              </w:rPr>
            </w:pPr>
            <w:r>
              <w:rPr>
                <w:rFonts w:eastAsia="仿宋_GB2312"/>
                <w:color w:val="auto"/>
                <w:spacing w:val="-16"/>
                <w:kern w:val="0"/>
                <w:sz w:val="24"/>
              </w:rPr>
              <w:t>0421-2651171 0421-2653199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9" w:type="dxa"/>
            <w:vAlign w:val="center"/>
          </w:tcPr>
          <w:p>
            <w:pPr>
              <w:spacing w:line="300" w:lineRule="exact"/>
              <w:jc w:val="center"/>
              <w:rPr>
                <w:rFonts w:eastAsia="仿宋_GB2312"/>
                <w:color w:val="auto"/>
                <w:spacing w:val="-16"/>
                <w:kern w:val="0"/>
                <w:sz w:val="24"/>
              </w:rPr>
            </w:pPr>
            <w:r>
              <w:rPr>
                <w:rFonts w:eastAsia="仿宋_GB2312"/>
                <w:color w:val="auto"/>
                <w:spacing w:val="-16"/>
                <w:kern w:val="0"/>
                <w:sz w:val="24"/>
              </w:rPr>
              <w:t>葫芦岛</w:t>
            </w:r>
          </w:p>
        </w:tc>
        <w:tc>
          <w:tcPr>
            <w:tcW w:w="3421" w:type="dxa"/>
            <w:vAlign w:val="center"/>
          </w:tcPr>
          <w:p>
            <w:pPr>
              <w:spacing w:line="300" w:lineRule="exact"/>
              <w:rPr>
                <w:rFonts w:eastAsia="仿宋_GB2312"/>
                <w:color w:val="auto"/>
                <w:spacing w:val="-16"/>
                <w:kern w:val="0"/>
                <w:sz w:val="24"/>
              </w:rPr>
            </w:pPr>
            <w:r>
              <w:rPr>
                <w:rFonts w:eastAsia="仿宋_GB2312"/>
                <w:color w:val="auto"/>
                <w:spacing w:val="-16"/>
                <w:kern w:val="0"/>
                <w:sz w:val="24"/>
              </w:rPr>
              <w:t>葫芦岛市劳动和社会保障服务中心人事考试和工伤服务中心人事考试科</w:t>
            </w:r>
          </w:p>
        </w:tc>
        <w:tc>
          <w:tcPr>
            <w:tcW w:w="3666" w:type="dxa"/>
            <w:vAlign w:val="center"/>
          </w:tcPr>
          <w:p>
            <w:pPr>
              <w:spacing w:line="300" w:lineRule="exact"/>
              <w:rPr>
                <w:rFonts w:eastAsia="仿宋_GB2312"/>
                <w:color w:val="auto"/>
                <w:spacing w:val="-16"/>
                <w:kern w:val="0"/>
                <w:sz w:val="24"/>
              </w:rPr>
            </w:pPr>
            <w:r>
              <w:rPr>
                <w:rFonts w:eastAsia="仿宋_GB2312"/>
                <w:color w:val="auto"/>
                <w:spacing w:val="-16"/>
                <w:kern w:val="0"/>
                <w:sz w:val="24"/>
              </w:rPr>
              <w:t>葫芦岛市龙港区龙湾大街甲一号劳动大厦4楼人事考试科</w:t>
            </w:r>
          </w:p>
        </w:tc>
        <w:tc>
          <w:tcPr>
            <w:tcW w:w="1562" w:type="dxa"/>
            <w:vAlign w:val="center"/>
          </w:tcPr>
          <w:p>
            <w:pPr>
              <w:spacing w:line="300" w:lineRule="exact"/>
              <w:jc w:val="center"/>
              <w:rPr>
                <w:rFonts w:eastAsia="仿宋_GB2312"/>
                <w:color w:val="auto"/>
                <w:spacing w:val="-16"/>
                <w:kern w:val="0"/>
                <w:sz w:val="24"/>
              </w:rPr>
            </w:pPr>
            <w:r>
              <w:rPr>
                <w:rFonts w:eastAsia="仿宋_GB2312"/>
                <w:color w:val="auto"/>
                <w:spacing w:val="-16"/>
                <w:kern w:val="0"/>
                <w:sz w:val="24"/>
              </w:rPr>
              <w:t>0429-6660762</w:t>
            </w:r>
          </w:p>
          <w:p>
            <w:pPr>
              <w:spacing w:line="300" w:lineRule="exact"/>
              <w:jc w:val="center"/>
              <w:rPr>
                <w:rFonts w:eastAsia="仿宋_GB2312"/>
                <w:color w:val="auto"/>
                <w:spacing w:val="-16"/>
                <w:kern w:val="0"/>
                <w:sz w:val="24"/>
              </w:rPr>
            </w:pPr>
            <w:r>
              <w:rPr>
                <w:rFonts w:eastAsia="仿宋_GB2312"/>
                <w:color w:val="auto"/>
                <w:spacing w:val="-16"/>
                <w:kern w:val="0"/>
                <w:sz w:val="24"/>
              </w:rPr>
              <w:t>0429-6660763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9" w:type="dxa"/>
            <w:vAlign w:val="center"/>
          </w:tcPr>
          <w:p>
            <w:pPr>
              <w:spacing w:line="300" w:lineRule="exact"/>
              <w:jc w:val="center"/>
              <w:rPr>
                <w:rFonts w:eastAsia="仿宋_GB2312"/>
                <w:color w:val="auto"/>
                <w:spacing w:val="-16"/>
                <w:kern w:val="0"/>
                <w:sz w:val="24"/>
              </w:rPr>
            </w:pPr>
            <w:r>
              <w:rPr>
                <w:rFonts w:eastAsia="仿宋_GB2312"/>
                <w:color w:val="auto"/>
                <w:spacing w:val="-16"/>
                <w:kern w:val="0"/>
                <w:sz w:val="24"/>
              </w:rPr>
              <w:t>省 直</w:t>
            </w:r>
          </w:p>
        </w:tc>
        <w:tc>
          <w:tcPr>
            <w:tcW w:w="3421" w:type="dxa"/>
            <w:vAlign w:val="center"/>
          </w:tcPr>
          <w:p>
            <w:pPr>
              <w:spacing w:line="300" w:lineRule="exact"/>
              <w:rPr>
                <w:rFonts w:eastAsia="仿宋_GB2312"/>
                <w:color w:val="auto"/>
                <w:spacing w:val="-16"/>
                <w:kern w:val="0"/>
                <w:sz w:val="24"/>
              </w:rPr>
            </w:pPr>
            <w:r>
              <w:rPr>
                <w:rFonts w:eastAsia="仿宋_GB2312"/>
                <w:color w:val="auto"/>
                <w:spacing w:val="-16"/>
                <w:kern w:val="0"/>
                <w:sz w:val="24"/>
              </w:rPr>
              <w:t>辽宁省人事考试中心</w:t>
            </w:r>
          </w:p>
        </w:tc>
        <w:tc>
          <w:tcPr>
            <w:tcW w:w="3666" w:type="dxa"/>
            <w:vAlign w:val="center"/>
          </w:tcPr>
          <w:p>
            <w:pPr>
              <w:spacing w:line="300" w:lineRule="exact"/>
              <w:rPr>
                <w:rFonts w:eastAsia="仿宋_GB2312"/>
                <w:color w:val="auto"/>
                <w:spacing w:val="-16"/>
                <w:kern w:val="0"/>
                <w:sz w:val="24"/>
              </w:rPr>
            </w:pPr>
            <w:r>
              <w:rPr>
                <w:rFonts w:eastAsia="仿宋_GB2312"/>
                <w:color w:val="auto"/>
                <w:spacing w:val="-16"/>
                <w:kern w:val="0"/>
                <w:sz w:val="24"/>
              </w:rPr>
              <w:t>沈阳市和平区太原北街2号</w:t>
            </w:r>
          </w:p>
          <w:p>
            <w:pPr>
              <w:spacing w:line="300" w:lineRule="exact"/>
              <w:rPr>
                <w:rFonts w:eastAsia="仿宋_GB2312"/>
                <w:color w:val="auto"/>
                <w:spacing w:val="-16"/>
                <w:kern w:val="0"/>
                <w:sz w:val="24"/>
              </w:rPr>
            </w:pPr>
            <w:r>
              <w:rPr>
                <w:rFonts w:eastAsia="仿宋_GB2312"/>
                <w:color w:val="auto"/>
                <w:spacing w:val="-16"/>
                <w:kern w:val="0"/>
                <w:sz w:val="24"/>
              </w:rPr>
              <w:t>综合楼B座B0201</w:t>
            </w:r>
          </w:p>
        </w:tc>
        <w:tc>
          <w:tcPr>
            <w:tcW w:w="1562" w:type="dxa"/>
            <w:vAlign w:val="center"/>
          </w:tcPr>
          <w:p>
            <w:pPr>
              <w:spacing w:line="300" w:lineRule="exact"/>
              <w:jc w:val="center"/>
              <w:rPr>
                <w:rFonts w:eastAsia="仿宋_GB2312"/>
                <w:color w:val="auto"/>
                <w:spacing w:val="-16"/>
                <w:kern w:val="0"/>
                <w:sz w:val="24"/>
              </w:rPr>
            </w:pPr>
            <w:r>
              <w:rPr>
                <w:rFonts w:eastAsia="仿宋_GB2312"/>
                <w:color w:val="auto"/>
                <w:spacing w:val="-16"/>
                <w:kern w:val="0"/>
                <w:sz w:val="24"/>
              </w:rPr>
              <w:t>024-12333-0</w:t>
            </w:r>
          </w:p>
        </w:tc>
      </w:tr>
    </w:tbl>
    <w:p>
      <w:pPr>
        <w:rPr>
          <w:rFonts w:eastAsia="楷体"/>
          <w:kern w:val="0"/>
          <w:sz w:val="18"/>
          <w:szCs w:val="18"/>
        </w:rPr>
      </w:pPr>
    </w:p>
    <w:p>
      <w:pPr>
        <w:spacing w:line="560" w:lineRule="exact"/>
        <w:rPr>
          <w:rFonts w:eastAsia="仿宋_GB2312"/>
          <w:b/>
          <w:color w:val="auto"/>
          <w:sz w:val="32"/>
          <w:szCs w:val="32"/>
        </w:rPr>
      </w:pPr>
      <w:r>
        <w:rPr>
          <w:rFonts w:eastAsia="黑体"/>
          <w:sz w:val="32"/>
        </w:rPr>
        <w:br w:type="page"/>
      </w:r>
    </w:p>
    <w:p>
      <w:pPr>
        <w:spacing w:line="560" w:lineRule="exact"/>
        <w:rPr>
          <w:rFonts w:eastAsia="仿宋_GB2312"/>
          <w:b/>
          <w:color w:val="auto"/>
          <w:sz w:val="32"/>
          <w:szCs w:val="32"/>
        </w:rPr>
      </w:pPr>
    </w:p>
    <w:p>
      <w:pPr>
        <w:spacing w:line="560" w:lineRule="exact"/>
        <w:rPr>
          <w:rFonts w:eastAsia="仿宋_GB2312"/>
          <w:b/>
          <w:color w:val="auto"/>
          <w:sz w:val="32"/>
          <w:szCs w:val="32"/>
        </w:rPr>
      </w:pPr>
    </w:p>
    <w:p>
      <w:pPr>
        <w:spacing w:line="560" w:lineRule="exact"/>
        <w:rPr>
          <w:rFonts w:eastAsia="仿宋_GB2312"/>
          <w:b/>
          <w:color w:val="auto"/>
          <w:sz w:val="32"/>
          <w:szCs w:val="32"/>
        </w:rPr>
      </w:pPr>
    </w:p>
    <w:p>
      <w:pPr>
        <w:spacing w:line="560" w:lineRule="exact"/>
        <w:rPr>
          <w:rFonts w:eastAsia="仿宋_GB2312"/>
          <w:b/>
          <w:color w:val="auto"/>
          <w:sz w:val="32"/>
          <w:szCs w:val="32"/>
        </w:rPr>
      </w:pPr>
    </w:p>
    <w:p>
      <w:pPr>
        <w:spacing w:line="560" w:lineRule="exact"/>
        <w:rPr>
          <w:rFonts w:eastAsia="仿宋_GB2312"/>
          <w:b/>
          <w:color w:val="auto"/>
          <w:sz w:val="32"/>
          <w:szCs w:val="32"/>
        </w:rPr>
      </w:pPr>
    </w:p>
    <w:p>
      <w:pPr>
        <w:spacing w:line="560" w:lineRule="exact"/>
        <w:rPr>
          <w:rFonts w:eastAsia="仿宋_GB2312"/>
          <w:b/>
          <w:color w:val="auto"/>
          <w:sz w:val="32"/>
          <w:szCs w:val="32"/>
        </w:rPr>
      </w:pPr>
    </w:p>
    <w:p>
      <w:pPr>
        <w:spacing w:line="560" w:lineRule="exact"/>
        <w:rPr>
          <w:rFonts w:eastAsia="仿宋_GB2312"/>
          <w:b/>
          <w:color w:val="auto"/>
          <w:sz w:val="32"/>
          <w:szCs w:val="32"/>
        </w:rPr>
      </w:pPr>
    </w:p>
    <w:p>
      <w:pPr>
        <w:spacing w:line="560" w:lineRule="exact"/>
        <w:rPr>
          <w:rFonts w:eastAsia="仿宋_GB2312"/>
          <w:b/>
          <w:color w:val="auto"/>
          <w:sz w:val="32"/>
          <w:szCs w:val="32"/>
        </w:rPr>
      </w:pPr>
    </w:p>
    <w:p>
      <w:pPr>
        <w:spacing w:line="560" w:lineRule="exact"/>
        <w:rPr>
          <w:rFonts w:eastAsia="仿宋_GB2312"/>
          <w:b/>
          <w:color w:val="auto"/>
          <w:sz w:val="32"/>
          <w:szCs w:val="32"/>
        </w:rPr>
      </w:pPr>
    </w:p>
    <w:p>
      <w:pPr>
        <w:spacing w:line="560" w:lineRule="exact"/>
        <w:rPr>
          <w:rFonts w:eastAsia="仿宋_GB2312"/>
          <w:b/>
          <w:color w:val="auto"/>
          <w:sz w:val="32"/>
          <w:szCs w:val="32"/>
        </w:rPr>
      </w:pPr>
    </w:p>
    <w:p>
      <w:pPr>
        <w:spacing w:line="560" w:lineRule="exact"/>
        <w:rPr>
          <w:rFonts w:eastAsia="仿宋_GB2312"/>
          <w:b/>
          <w:color w:val="auto"/>
          <w:sz w:val="32"/>
          <w:szCs w:val="32"/>
        </w:rPr>
      </w:pPr>
    </w:p>
    <w:p>
      <w:pPr>
        <w:spacing w:line="560" w:lineRule="exact"/>
        <w:rPr>
          <w:rFonts w:eastAsia="仿宋_GB2312"/>
          <w:b/>
          <w:color w:val="auto"/>
          <w:sz w:val="32"/>
          <w:szCs w:val="32"/>
        </w:rPr>
      </w:pPr>
    </w:p>
    <w:p>
      <w:pPr>
        <w:spacing w:line="560" w:lineRule="exact"/>
        <w:rPr>
          <w:rFonts w:eastAsia="仿宋_GB2312"/>
          <w:b/>
          <w:color w:val="auto"/>
          <w:sz w:val="32"/>
          <w:szCs w:val="32"/>
        </w:rPr>
      </w:pPr>
    </w:p>
    <w:p>
      <w:pPr>
        <w:spacing w:line="560" w:lineRule="exact"/>
        <w:rPr>
          <w:rFonts w:eastAsia="仿宋_GB2312"/>
          <w:b/>
          <w:color w:val="auto"/>
          <w:sz w:val="32"/>
          <w:szCs w:val="32"/>
        </w:rPr>
      </w:pPr>
    </w:p>
    <w:p>
      <w:pPr>
        <w:spacing w:line="560" w:lineRule="exact"/>
        <w:rPr>
          <w:rFonts w:eastAsia="仿宋_GB2312"/>
          <w:b/>
          <w:color w:val="auto"/>
          <w:sz w:val="32"/>
          <w:szCs w:val="32"/>
        </w:rPr>
      </w:pPr>
    </w:p>
    <w:p>
      <w:pPr>
        <w:spacing w:line="560" w:lineRule="exact"/>
        <w:rPr>
          <w:rFonts w:eastAsia="仿宋_GB2312"/>
          <w:b/>
          <w:color w:val="auto"/>
          <w:sz w:val="32"/>
          <w:szCs w:val="32"/>
        </w:rPr>
      </w:pPr>
    </w:p>
    <w:p>
      <w:pPr>
        <w:spacing w:line="560" w:lineRule="exact"/>
        <w:rPr>
          <w:rFonts w:eastAsia="仿宋_GB2312"/>
          <w:b/>
          <w:color w:val="auto"/>
          <w:sz w:val="32"/>
          <w:szCs w:val="32"/>
        </w:rPr>
      </w:pPr>
      <w:bookmarkStart w:id="0" w:name="_GoBack"/>
      <w:bookmarkEnd w:id="0"/>
    </w:p>
    <w:p>
      <w:pPr>
        <w:spacing w:line="560" w:lineRule="exact"/>
        <w:rPr>
          <w:rFonts w:eastAsia="仿宋_GB2312"/>
          <w:b/>
          <w:color w:val="auto"/>
          <w:sz w:val="32"/>
          <w:szCs w:val="32"/>
        </w:rPr>
      </w:pPr>
    </w:p>
    <w:p>
      <w:pPr>
        <w:spacing w:line="560" w:lineRule="exact"/>
        <w:rPr>
          <w:rFonts w:eastAsia="仿宋_GB2312"/>
          <w:b/>
          <w:color w:val="auto"/>
          <w:sz w:val="32"/>
          <w:szCs w:val="32"/>
        </w:rPr>
      </w:pPr>
    </w:p>
    <w:p>
      <w:pPr>
        <w:pBdr>
          <w:top w:val="single" w:color="auto" w:sz="6" w:space="0"/>
          <w:bottom w:val="single" w:color="auto" w:sz="6" w:space="1"/>
        </w:pBdr>
        <w:spacing w:line="560" w:lineRule="exact"/>
        <w:ind w:left="1120" w:hanging="1120" w:hangingChars="400"/>
        <w:rPr>
          <w:rFonts w:eastAsia="仿宋_GB2312"/>
          <w:color w:val="auto"/>
          <w:sz w:val="28"/>
          <w:szCs w:val="28"/>
        </w:rPr>
      </w:pPr>
      <w:r>
        <w:rPr>
          <w:rFonts w:eastAsia="仿宋_GB2312"/>
          <w:color w:val="auto"/>
          <w:sz w:val="28"/>
          <w:szCs w:val="28"/>
        </w:rPr>
        <w:t>抄  报：省就业和人才服务中心</w:t>
      </w:r>
    </w:p>
    <w:p>
      <w:pPr>
        <w:pBdr>
          <w:top w:val="single" w:color="auto" w:sz="6" w:space="0"/>
          <w:bottom w:val="single" w:color="auto" w:sz="6" w:space="1"/>
        </w:pBdr>
        <w:spacing w:line="560" w:lineRule="exact"/>
        <w:ind w:left="1120" w:hanging="1120" w:hangingChars="400"/>
        <w:rPr>
          <w:rFonts w:eastAsia="仿宋_GB2312"/>
          <w:color w:val="auto"/>
          <w:sz w:val="28"/>
          <w:szCs w:val="28"/>
        </w:rPr>
      </w:pPr>
      <w:r>
        <w:rPr>
          <w:rFonts w:eastAsia="仿宋_GB2312"/>
          <w:color w:val="auto"/>
          <w:sz w:val="28"/>
          <w:szCs w:val="28"/>
        </w:rPr>
        <w:t>抄  送：</w:t>
      </w:r>
      <w:r>
        <w:rPr>
          <w:rFonts w:hint="eastAsia" w:eastAsia="仿宋_GB2312"/>
          <w:color w:val="auto"/>
          <w:sz w:val="28"/>
          <w:szCs w:val="28"/>
        </w:rPr>
        <w:t>省人力资源和社会保障厅专业技术人员服务处</w:t>
      </w:r>
      <w:r>
        <w:rPr>
          <w:rFonts w:eastAsia="仿宋_GB2312"/>
          <w:color w:val="auto"/>
          <w:sz w:val="28"/>
          <w:szCs w:val="28"/>
        </w:rPr>
        <w:t>，各市人力资源和社会保障局</w:t>
      </w:r>
    </w:p>
    <w:p>
      <w:pPr>
        <w:spacing w:after="156" w:afterLines="50" w:line="380" w:lineRule="exact"/>
        <w:rPr>
          <w:rFonts w:eastAsia="仿宋_GB2312"/>
          <w:color w:val="auto"/>
          <w:sz w:val="28"/>
          <w:szCs w:val="28"/>
        </w:rPr>
      </w:pPr>
      <w:r>
        <w:rPr>
          <w:rFonts w:eastAsia="仿宋_GB2312"/>
          <w:color w:val="auto"/>
          <w:sz w:val="28"/>
          <w:szCs w:val="28"/>
        </w:rPr>
        <w:t xml:space="preserve">辽宁省人事考试中心                      </w:t>
      </w:r>
      <w:r>
        <w:rPr>
          <w:rFonts w:eastAsia="仿宋_GB2312"/>
          <w:color w:val="auto"/>
          <w:kern w:val="11"/>
          <w:sz w:val="28"/>
          <w:szCs w:val="28"/>
        </w:rPr>
        <w:t xml:space="preserve"> 2025年</w:t>
      </w:r>
      <w:r>
        <w:rPr>
          <w:rFonts w:hint="eastAsia" w:eastAsia="仿宋_GB2312"/>
          <w:color w:val="auto"/>
          <w:kern w:val="11"/>
          <w:sz w:val="28"/>
          <w:szCs w:val="28"/>
        </w:rPr>
        <w:t>4</w:t>
      </w:r>
      <w:r>
        <w:rPr>
          <w:rFonts w:eastAsia="仿宋_GB2312"/>
          <w:color w:val="auto"/>
          <w:kern w:val="11"/>
          <w:sz w:val="28"/>
          <w:szCs w:val="28"/>
        </w:rPr>
        <w:t>月</w:t>
      </w:r>
      <w:r>
        <w:rPr>
          <w:rFonts w:hint="eastAsia" w:eastAsia="仿宋_GB2312"/>
          <w:color w:val="auto"/>
          <w:kern w:val="11"/>
          <w:sz w:val="28"/>
          <w:szCs w:val="28"/>
        </w:rPr>
        <w:t>3</w:t>
      </w:r>
      <w:r>
        <w:rPr>
          <w:rFonts w:eastAsia="仿宋_GB2312"/>
          <w:color w:val="auto"/>
          <w:sz w:val="28"/>
          <w:szCs w:val="28"/>
        </w:rPr>
        <w:t>日印发</w:t>
      </w:r>
    </w:p>
    <w:sectPr>
      <w:headerReference r:id="rId3" w:type="default"/>
      <w:footerReference r:id="rId4" w:type="default"/>
      <w:footerReference r:id="rId5" w:type="even"/>
      <w:pgSz w:w="11906" w:h="16838"/>
      <w:pgMar w:top="1985" w:right="1474" w:bottom="1928"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color w:val="auto"/>
        <w:sz w:val="28"/>
        <w:szCs w:val="28"/>
      </w:rPr>
    </w:pPr>
    <w:r>
      <w:rPr>
        <w:rStyle w:val="18"/>
        <w:color w:val="auto"/>
        <w:sz w:val="28"/>
        <w:szCs w:val="28"/>
      </w:rPr>
      <w:fldChar w:fldCharType="begin"/>
    </w:r>
    <w:r>
      <w:rPr>
        <w:rStyle w:val="18"/>
        <w:color w:val="auto"/>
        <w:sz w:val="28"/>
        <w:szCs w:val="28"/>
      </w:rPr>
      <w:instrText xml:space="preserve">PAGE  </w:instrText>
    </w:r>
    <w:r>
      <w:rPr>
        <w:rStyle w:val="18"/>
        <w:color w:val="auto"/>
        <w:sz w:val="28"/>
        <w:szCs w:val="28"/>
      </w:rPr>
      <w:fldChar w:fldCharType="separate"/>
    </w:r>
    <w:r>
      <w:rPr>
        <w:rStyle w:val="18"/>
        <w:color w:val="auto"/>
        <w:sz w:val="28"/>
        <w:szCs w:val="28"/>
      </w:rPr>
      <w:t>12</w:t>
    </w:r>
    <w:r>
      <w:rPr>
        <w:rStyle w:val="18"/>
        <w:color w:val="auto"/>
        <w:sz w:val="28"/>
        <w:szCs w:val="28"/>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jNWE2MTBkZDVjZjA3NWFiMWM4Njk4MzQzMWRmZWYifQ=="/>
  </w:docVars>
  <w:rsids>
    <w:rsidRoot w:val="0031504F"/>
    <w:rsid w:val="0000299A"/>
    <w:rsid w:val="000038B4"/>
    <w:rsid w:val="000049CF"/>
    <w:rsid w:val="00010368"/>
    <w:rsid w:val="00010BE3"/>
    <w:rsid w:val="00011478"/>
    <w:rsid w:val="00011954"/>
    <w:rsid w:val="00014823"/>
    <w:rsid w:val="000164DD"/>
    <w:rsid w:val="00021780"/>
    <w:rsid w:val="00023679"/>
    <w:rsid w:val="0002498D"/>
    <w:rsid w:val="00030D4E"/>
    <w:rsid w:val="00030E3D"/>
    <w:rsid w:val="00031427"/>
    <w:rsid w:val="00031C10"/>
    <w:rsid w:val="00032D53"/>
    <w:rsid w:val="0004007F"/>
    <w:rsid w:val="0004288F"/>
    <w:rsid w:val="0004297C"/>
    <w:rsid w:val="00044913"/>
    <w:rsid w:val="0004505D"/>
    <w:rsid w:val="00046F5A"/>
    <w:rsid w:val="00050E1E"/>
    <w:rsid w:val="000555D2"/>
    <w:rsid w:val="0005593D"/>
    <w:rsid w:val="00056B94"/>
    <w:rsid w:val="0006024E"/>
    <w:rsid w:val="00060436"/>
    <w:rsid w:val="0006393C"/>
    <w:rsid w:val="00064233"/>
    <w:rsid w:val="00066ED8"/>
    <w:rsid w:val="00071FE7"/>
    <w:rsid w:val="000737D7"/>
    <w:rsid w:val="00076DA8"/>
    <w:rsid w:val="00077CAE"/>
    <w:rsid w:val="00081317"/>
    <w:rsid w:val="00082413"/>
    <w:rsid w:val="000826CF"/>
    <w:rsid w:val="0008446C"/>
    <w:rsid w:val="00087A93"/>
    <w:rsid w:val="000903C5"/>
    <w:rsid w:val="0009170B"/>
    <w:rsid w:val="00093011"/>
    <w:rsid w:val="000942EB"/>
    <w:rsid w:val="000A2F87"/>
    <w:rsid w:val="000A4435"/>
    <w:rsid w:val="000A5A1B"/>
    <w:rsid w:val="000A5DFF"/>
    <w:rsid w:val="000A7AE9"/>
    <w:rsid w:val="000B27D4"/>
    <w:rsid w:val="000B2AAF"/>
    <w:rsid w:val="000B2D3F"/>
    <w:rsid w:val="000B3C83"/>
    <w:rsid w:val="000B5FAB"/>
    <w:rsid w:val="000B70F8"/>
    <w:rsid w:val="000C6D54"/>
    <w:rsid w:val="000C74E1"/>
    <w:rsid w:val="000D29C7"/>
    <w:rsid w:val="000D3153"/>
    <w:rsid w:val="000D440D"/>
    <w:rsid w:val="000D4EE3"/>
    <w:rsid w:val="000D79BB"/>
    <w:rsid w:val="000E1F4C"/>
    <w:rsid w:val="000E2F45"/>
    <w:rsid w:val="000E3090"/>
    <w:rsid w:val="000E5E92"/>
    <w:rsid w:val="000E6A3A"/>
    <w:rsid w:val="000E7A77"/>
    <w:rsid w:val="000F01C1"/>
    <w:rsid w:val="000F2806"/>
    <w:rsid w:val="000F377E"/>
    <w:rsid w:val="00102F4D"/>
    <w:rsid w:val="00104A0E"/>
    <w:rsid w:val="0010501B"/>
    <w:rsid w:val="0011004C"/>
    <w:rsid w:val="0011580A"/>
    <w:rsid w:val="00116D0D"/>
    <w:rsid w:val="00120659"/>
    <w:rsid w:val="001220A7"/>
    <w:rsid w:val="00123658"/>
    <w:rsid w:val="00125DE6"/>
    <w:rsid w:val="001303EB"/>
    <w:rsid w:val="0013389F"/>
    <w:rsid w:val="00135AA2"/>
    <w:rsid w:val="00135CEF"/>
    <w:rsid w:val="00136214"/>
    <w:rsid w:val="00136D48"/>
    <w:rsid w:val="00137196"/>
    <w:rsid w:val="00137E89"/>
    <w:rsid w:val="0014301C"/>
    <w:rsid w:val="001441FC"/>
    <w:rsid w:val="00144573"/>
    <w:rsid w:val="00145388"/>
    <w:rsid w:val="00147F51"/>
    <w:rsid w:val="001543C8"/>
    <w:rsid w:val="00157D5D"/>
    <w:rsid w:val="00161D95"/>
    <w:rsid w:val="001621EA"/>
    <w:rsid w:val="001633FE"/>
    <w:rsid w:val="00163BC1"/>
    <w:rsid w:val="00164451"/>
    <w:rsid w:val="00167256"/>
    <w:rsid w:val="00167376"/>
    <w:rsid w:val="00167D43"/>
    <w:rsid w:val="0017002F"/>
    <w:rsid w:val="00173650"/>
    <w:rsid w:val="001751B5"/>
    <w:rsid w:val="0017660B"/>
    <w:rsid w:val="00177212"/>
    <w:rsid w:val="0017747D"/>
    <w:rsid w:val="00180244"/>
    <w:rsid w:val="00183B42"/>
    <w:rsid w:val="00183D58"/>
    <w:rsid w:val="00184D14"/>
    <w:rsid w:val="00186005"/>
    <w:rsid w:val="00186305"/>
    <w:rsid w:val="00193ACC"/>
    <w:rsid w:val="001951B7"/>
    <w:rsid w:val="0019588C"/>
    <w:rsid w:val="0019625C"/>
    <w:rsid w:val="00197946"/>
    <w:rsid w:val="001A23E6"/>
    <w:rsid w:val="001A32CA"/>
    <w:rsid w:val="001A4C61"/>
    <w:rsid w:val="001A6C3E"/>
    <w:rsid w:val="001B7283"/>
    <w:rsid w:val="001B7710"/>
    <w:rsid w:val="001B7D5C"/>
    <w:rsid w:val="001C20BA"/>
    <w:rsid w:val="001C4C80"/>
    <w:rsid w:val="001D2ED8"/>
    <w:rsid w:val="001D45E9"/>
    <w:rsid w:val="001D5CC5"/>
    <w:rsid w:val="001E0A4E"/>
    <w:rsid w:val="001E20E3"/>
    <w:rsid w:val="001E72F9"/>
    <w:rsid w:val="001F4687"/>
    <w:rsid w:val="001F608C"/>
    <w:rsid w:val="001F6CF8"/>
    <w:rsid w:val="001F78BC"/>
    <w:rsid w:val="001F7FD3"/>
    <w:rsid w:val="00201209"/>
    <w:rsid w:val="00205667"/>
    <w:rsid w:val="00205858"/>
    <w:rsid w:val="00206A9E"/>
    <w:rsid w:val="002108A6"/>
    <w:rsid w:val="00212532"/>
    <w:rsid w:val="00212C85"/>
    <w:rsid w:val="00214E2C"/>
    <w:rsid w:val="0021602E"/>
    <w:rsid w:val="0022089F"/>
    <w:rsid w:val="00222792"/>
    <w:rsid w:val="002232CC"/>
    <w:rsid w:val="002254B1"/>
    <w:rsid w:val="00225D47"/>
    <w:rsid w:val="0023068D"/>
    <w:rsid w:val="00230773"/>
    <w:rsid w:val="002309AF"/>
    <w:rsid w:val="00232A07"/>
    <w:rsid w:val="00232CFF"/>
    <w:rsid w:val="002347FC"/>
    <w:rsid w:val="00235311"/>
    <w:rsid w:val="00241D78"/>
    <w:rsid w:val="002469AE"/>
    <w:rsid w:val="00246EC4"/>
    <w:rsid w:val="0025149C"/>
    <w:rsid w:val="00251C6B"/>
    <w:rsid w:val="00252F8E"/>
    <w:rsid w:val="00254FC4"/>
    <w:rsid w:val="002555DC"/>
    <w:rsid w:val="00257C26"/>
    <w:rsid w:val="0026360B"/>
    <w:rsid w:val="0026531C"/>
    <w:rsid w:val="0026589C"/>
    <w:rsid w:val="0027378A"/>
    <w:rsid w:val="00276537"/>
    <w:rsid w:val="00281585"/>
    <w:rsid w:val="00283B43"/>
    <w:rsid w:val="00284A00"/>
    <w:rsid w:val="00285EC5"/>
    <w:rsid w:val="00287CE8"/>
    <w:rsid w:val="00290C22"/>
    <w:rsid w:val="00290C91"/>
    <w:rsid w:val="002915BC"/>
    <w:rsid w:val="00291D33"/>
    <w:rsid w:val="00292141"/>
    <w:rsid w:val="00293D9A"/>
    <w:rsid w:val="002952ED"/>
    <w:rsid w:val="00296C48"/>
    <w:rsid w:val="00297631"/>
    <w:rsid w:val="00297BAD"/>
    <w:rsid w:val="002A09DC"/>
    <w:rsid w:val="002A15DE"/>
    <w:rsid w:val="002A2E2D"/>
    <w:rsid w:val="002A3250"/>
    <w:rsid w:val="002B59A4"/>
    <w:rsid w:val="002B69D3"/>
    <w:rsid w:val="002C0A41"/>
    <w:rsid w:val="002C3462"/>
    <w:rsid w:val="002C39AD"/>
    <w:rsid w:val="002C5329"/>
    <w:rsid w:val="002C7F5C"/>
    <w:rsid w:val="002D056C"/>
    <w:rsid w:val="002D2236"/>
    <w:rsid w:val="002D36EA"/>
    <w:rsid w:val="002D43FA"/>
    <w:rsid w:val="002D623D"/>
    <w:rsid w:val="002D705A"/>
    <w:rsid w:val="002D709F"/>
    <w:rsid w:val="002D7B74"/>
    <w:rsid w:val="002D7D8B"/>
    <w:rsid w:val="002D7EED"/>
    <w:rsid w:val="002E030E"/>
    <w:rsid w:val="002E1257"/>
    <w:rsid w:val="002E1AD8"/>
    <w:rsid w:val="002E749B"/>
    <w:rsid w:val="002F1C62"/>
    <w:rsid w:val="002F3181"/>
    <w:rsid w:val="002F32F0"/>
    <w:rsid w:val="002F3B4A"/>
    <w:rsid w:val="002F6C96"/>
    <w:rsid w:val="003004CB"/>
    <w:rsid w:val="003035F5"/>
    <w:rsid w:val="0030432B"/>
    <w:rsid w:val="0030562F"/>
    <w:rsid w:val="00305FE5"/>
    <w:rsid w:val="0030601E"/>
    <w:rsid w:val="00314D5F"/>
    <w:rsid w:val="0031504F"/>
    <w:rsid w:val="00320A33"/>
    <w:rsid w:val="003251E1"/>
    <w:rsid w:val="00325806"/>
    <w:rsid w:val="00327DB8"/>
    <w:rsid w:val="00335B49"/>
    <w:rsid w:val="00336ADA"/>
    <w:rsid w:val="00343068"/>
    <w:rsid w:val="00344CB4"/>
    <w:rsid w:val="003450A5"/>
    <w:rsid w:val="003451AD"/>
    <w:rsid w:val="00347826"/>
    <w:rsid w:val="0035056E"/>
    <w:rsid w:val="0035238F"/>
    <w:rsid w:val="00353BC7"/>
    <w:rsid w:val="00355749"/>
    <w:rsid w:val="00361CDF"/>
    <w:rsid w:val="00364A8B"/>
    <w:rsid w:val="003674F3"/>
    <w:rsid w:val="00370DB4"/>
    <w:rsid w:val="003716F4"/>
    <w:rsid w:val="0037308C"/>
    <w:rsid w:val="003757AC"/>
    <w:rsid w:val="0037711C"/>
    <w:rsid w:val="00377CF5"/>
    <w:rsid w:val="0038139B"/>
    <w:rsid w:val="00382208"/>
    <w:rsid w:val="0038445F"/>
    <w:rsid w:val="00384B08"/>
    <w:rsid w:val="00386013"/>
    <w:rsid w:val="0038625C"/>
    <w:rsid w:val="003877EB"/>
    <w:rsid w:val="0039101C"/>
    <w:rsid w:val="00391C9A"/>
    <w:rsid w:val="00392D08"/>
    <w:rsid w:val="0039578D"/>
    <w:rsid w:val="00396CFF"/>
    <w:rsid w:val="00397099"/>
    <w:rsid w:val="003A279E"/>
    <w:rsid w:val="003A27D1"/>
    <w:rsid w:val="003A31A2"/>
    <w:rsid w:val="003A3B2D"/>
    <w:rsid w:val="003A6709"/>
    <w:rsid w:val="003B2C35"/>
    <w:rsid w:val="003B333A"/>
    <w:rsid w:val="003B3EB4"/>
    <w:rsid w:val="003B4769"/>
    <w:rsid w:val="003C1568"/>
    <w:rsid w:val="003C4985"/>
    <w:rsid w:val="003D0967"/>
    <w:rsid w:val="003D0C8E"/>
    <w:rsid w:val="003D1683"/>
    <w:rsid w:val="003D3846"/>
    <w:rsid w:val="003D490D"/>
    <w:rsid w:val="003D5AD1"/>
    <w:rsid w:val="003E4550"/>
    <w:rsid w:val="003E683E"/>
    <w:rsid w:val="003E7362"/>
    <w:rsid w:val="003F2038"/>
    <w:rsid w:val="003F235B"/>
    <w:rsid w:val="003F5D14"/>
    <w:rsid w:val="00400201"/>
    <w:rsid w:val="00400A7A"/>
    <w:rsid w:val="004017BB"/>
    <w:rsid w:val="00403B10"/>
    <w:rsid w:val="00405B22"/>
    <w:rsid w:val="004072C6"/>
    <w:rsid w:val="00407763"/>
    <w:rsid w:val="00412656"/>
    <w:rsid w:val="004156D7"/>
    <w:rsid w:val="00417B8A"/>
    <w:rsid w:val="0042172D"/>
    <w:rsid w:val="004220C8"/>
    <w:rsid w:val="00422CFA"/>
    <w:rsid w:val="00423C46"/>
    <w:rsid w:val="004243A7"/>
    <w:rsid w:val="00424D15"/>
    <w:rsid w:val="004250CE"/>
    <w:rsid w:val="00425EDB"/>
    <w:rsid w:val="004271A8"/>
    <w:rsid w:val="004277A1"/>
    <w:rsid w:val="00427893"/>
    <w:rsid w:val="004279CD"/>
    <w:rsid w:val="00430234"/>
    <w:rsid w:val="00430322"/>
    <w:rsid w:val="00431487"/>
    <w:rsid w:val="0043424F"/>
    <w:rsid w:val="004345F0"/>
    <w:rsid w:val="004347B7"/>
    <w:rsid w:val="0043724D"/>
    <w:rsid w:val="004410D1"/>
    <w:rsid w:val="004426A6"/>
    <w:rsid w:val="00445F99"/>
    <w:rsid w:val="00446D6A"/>
    <w:rsid w:val="004518B1"/>
    <w:rsid w:val="0046132E"/>
    <w:rsid w:val="004621C5"/>
    <w:rsid w:val="00462646"/>
    <w:rsid w:val="00462C00"/>
    <w:rsid w:val="00462FFA"/>
    <w:rsid w:val="00463E4F"/>
    <w:rsid w:val="00470139"/>
    <w:rsid w:val="0047586A"/>
    <w:rsid w:val="00475AA2"/>
    <w:rsid w:val="00477D3A"/>
    <w:rsid w:val="00477E35"/>
    <w:rsid w:val="004807BF"/>
    <w:rsid w:val="00482EED"/>
    <w:rsid w:val="004831BC"/>
    <w:rsid w:val="004857FB"/>
    <w:rsid w:val="00486FCE"/>
    <w:rsid w:val="00491D4B"/>
    <w:rsid w:val="00494D2F"/>
    <w:rsid w:val="004957EE"/>
    <w:rsid w:val="0049669B"/>
    <w:rsid w:val="00497D71"/>
    <w:rsid w:val="004A0568"/>
    <w:rsid w:val="004A0DAD"/>
    <w:rsid w:val="004A2700"/>
    <w:rsid w:val="004A6B3B"/>
    <w:rsid w:val="004B6282"/>
    <w:rsid w:val="004C1D88"/>
    <w:rsid w:val="004C2557"/>
    <w:rsid w:val="004C2B22"/>
    <w:rsid w:val="004C3F3D"/>
    <w:rsid w:val="004C70EE"/>
    <w:rsid w:val="004C7466"/>
    <w:rsid w:val="004D00E9"/>
    <w:rsid w:val="004D052D"/>
    <w:rsid w:val="004D2030"/>
    <w:rsid w:val="004D328B"/>
    <w:rsid w:val="004D51E9"/>
    <w:rsid w:val="004D777A"/>
    <w:rsid w:val="004E2D0F"/>
    <w:rsid w:val="004E3F05"/>
    <w:rsid w:val="004E7099"/>
    <w:rsid w:val="004E71EE"/>
    <w:rsid w:val="004F3022"/>
    <w:rsid w:val="004F6299"/>
    <w:rsid w:val="004F66D8"/>
    <w:rsid w:val="00500595"/>
    <w:rsid w:val="0050654F"/>
    <w:rsid w:val="00510110"/>
    <w:rsid w:val="0051166C"/>
    <w:rsid w:val="00512A2D"/>
    <w:rsid w:val="00514FE5"/>
    <w:rsid w:val="00516560"/>
    <w:rsid w:val="00520792"/>
    <w:rsid w:val="00520C90"/>
    <w:rsid w:val="0052185D"/>
    <w:rsid w:val="00523F3F"/>
    <w:rsid w:val="00524083"/>
    <w:rsid w:val="00531228"/>
    <w:rsid w:val="005318F1"/>
    <w:rsid w:val="00532B0B"/>
    <w:rsid w:val="00532C6F"/>
    <w:rsid w:val="0053400B"/>
    <w:rsid w:val="005364EE"/>
    <w:rsid w:val="00536B29"/>
    <w:rsid w:val="00541F24"/>
    <w:rsid w:val="00542260"/>
    <w:rsid w:val="00543753"/>
    <w:rsid w:val="00546DEC"/>
    <w:rsid w:val="00546E30"/>
    <w:rsid w:val="0055017F"/>
    <w:rsid w:val="005572CD"/>
    <w:rsid w:val="0055747D"/>
    <w:rsid w:val="00557857"/>
    <w:rsid w:val="00557EE0"/>
    <w:rsid w:val="00561A9B"/>
    <w:rsid w:val="00561E87"/>
    <w:rsid w:val="00573365"/>
    <w:rsid w:val="00575697"/>
    <w:rsid w:val="00580F2B"/>
    <w:rsid w:val="00581598"/>
    <w:rsid w:val="00583A48"/>
    <w:rsid w:val="005841DD"/>
    <w:rsid w:val="005853E7"/>
    <w:rsid w:val="00585667"/>
    <w:rsid w:val="0058793E"/>
    <w:rsid w:val="00587D7F"/>
    <w:rsid w:val="00591D04"/>
    <w:rsid w:val="005953E3"/>
    <w:rsid w:val="00596C4D"/>
    <w:rsid w:val="0059758F"/>
    <w:rsid w:val="005A119D"/>
    <w:rsid w:val="005A7265"/>
    <w:rsid w:val="005B6EFB"/>
    <w:rsid w:val="005B7BDD"/>
    <w:rsid w:val="005C00B8"/>
    <w:rsid w:val="005C181F"/>
    <w:rsid w:val="005C2FA5"/>
    <w:rsid w:val="005C4565"/>
    <w:rsid w:val="005C703B"/>
    <w:rsid w:val="005C7BFE"/>
    <w:rsid w:val="005D14BD"/>
    <w:rsid w:val="005D1D63"/>
    <w:rsid w:val="005D3219"/>
    <w:rsid w:val="005D461A"/>
    <w:rsid w:val="005D4A69"/>
    <w:rsid w:val="005D65C9"/>
    <w:rsid w:val="005D73EA"/>
    <w:rsid w:val="005D789B"/>
    <w:rsid w:val="005E4878"/>
    <w:rsid w:val="005E7AF8"/>
    <w:rsid w:val="005F1E3D"/>
    <w:rsid w:val="005F302F"/>
    <w:rsid w:val="005F3064"/>
    <w:rsid w:val="005F3AA8"/>
    <w:rsid w:val="006031C4"/>
    <w:rsid w:val="00610870"/>
    <w:rsid w:val="00612931"/>
    <w:rsid w:val="00612E0A"/>
    <w:rsid w:val="00613573"/>
    <w:rsid w:val="00613670"/>
    <w:rsid w:val="00615EF1"/>
    <w:rsid w:val="006229B6"/>
    <w:rsid w:val="006236B3"/>
    <w:rsid w:val="006272D5"/>
    <w:rsid w:val="006311F3"/>
    <w:rsid w:val="00633C16"/>
    <w:rsid w:val="006340AF"/>
    <w:rsid w:val="0063465D"/>
    <w:rsid w:val="00635CC1"/>
    <w:rsid w:val="00637C66"/>
    <w:rsid w:val="00641D78"/>
    <w:rsid w:val="006435D7"/>
    <w:rsid w:val="00643A12"/>
    <w:rsid w:val="0064541E"/>
    <w:rsid w:val="00646D21"/>
    <w:rsid w:val="0064707A"/>
    <w:rsid w:val="00652C95"/>
    <w:rsid w:val="006533C1"/>
    <w:rsid w:val="00655DA3"/>
    <w:rsid w:val="0066006A"/>
    <w:rsid w:val="00667D68"/>
    <w:rsid w:val="006703FE"/>
    <w:rsid w:val="00672998"/>
    <w:rsid w:val="00674C40"/>
    <w:rsid w:val="006754CC"/>
    <w:rsid w:val="00676828"/>
    <w:rsid w:val="00677111"/>
    <w:rsid w:val="006774FF"/>
    <w:rsid w:val="0068072D"/>
    <w:rsid w:val="00680866"/>
    <w:rsid w:val="0068276D"/>
    <w:rsid w:val="00682941"/>
    <w:rsid w:val="00683C01"/>
    <w:rsid w:val="0068754D"/>
    <w:rsid w:val="00694739"/>
    <w:rsid w:val="00694751"/>
    <w:rsid w:val="00695C57"/>
    <w:rsid w:val="00697DFA"/>
    <w:rsid w:val="006A124A"/>
    <w:rsid w:val="006A4F98"/>
    <w:rsid w:val="006A4FC0"/>
    <w:rsid w:val="006A63CB"/>
    <w:rsid w:val="006A69CF"/>
    <w:rsid w:val="006B02C5"/>
    <w:rsid w:val="006B4D59"/>
    <w:rsid w:val="006B5C22"/>
    <w:rsid w:val="006B654A"/>
    <w:rsid w:val="006C0260"/>
    <w:rsid w:val="006C3AE9"/>
    <w:rsid w:val="006C7DAC"/>
    <w:rsid w:val="006D10C8"/>
    <w:rsid w:val="006D3601"/>
    <w:rsid w:val="006E1521"/>
    <w:rsid w:val="006E51D2"/>
    <w:rsid w:val="006E66DE"/>
    <w:rsid w:val="006E7325"/>
    <w:rsid w:val="006F1139"/>
    <w:rsid w:val="006F30EE"/>
    <w:rsid w:val="006F4D85"/>
    <w:rsid w:val="006F7EC8"/>
    <w:rsid w:val="00701AAB"/>
    <w:rsid w:val="00703671"/>
    <w:rsid w:val="007049D8"/>
    <w:rsid w:val="00705AFF"/>
    <w:rsid w:val="00707E62"/>
    <w:rsid w:val="0071274D"/>
    <w:rsid w:val="00714F02"/>
    <w:rsid w:val="00715B32"/>
    <w:rsid w:val="00715C24"/>
    <w:rsid w:val="00721A65"/>
    <w:rsid w:val="0072727E"/>
    <w:rsid w:val="0073246C"/>
    <w:rsid w:val="007341E2"/>
    <w:rsid w:val="00735445"/>
    <w:rsid w:val="00737913"/>
    <w:rsid w:val="0074062F"/>
    <w:rsid w:val="00742029"/>
    <w:rsid w:val="00742520"/>
    <w:rsid w:val="0074328A"/>
    <w:rsid w:val="00745327"/>
    <w:rsid w:val="00747158"/>
    <w:rsid w:val="00747A71"/>
    <w:rsid w:val="00751518"/>
    <w:rsid w:val="00751E99"/>
    <w:rsid w:val="00755805"/>
    <w:rsid w:val="00760192"/>
    <w:rsid w:val="0076191A"/>
    <w:rsid w:val="00763A6D"/>
    <w:rsid w:val="007735B3"/>
    <w:rsid w:val="0077507E"/>
    <w:rsid w:val="00777D4C"/>
    <w:rsid w:val="0078008A"/>
    <w:rsid w:val="007810B7"/>
    <w:rsid w:val="00782370"/>
    <w:rsid w:val="00783EA5"/>
    <w:rsid w:val="00785658"/>
    <w:rsid w:val="00785C44"/>
    <w:rsid w:val="007905AF"/>
    <w:rsid w:val="007918C1"/>
    <w:rsid w:val="00794E6F"/>
    <w:rsid w:val="007975E1"/>
    <w:rsid w:val="007A368F"/>
    <w:rsid w:val="007A7E24"/>
    <w:rsid w:val="007B5E79"/>
    <w:rsid w:val="007B7D41"/>
    <w:rsid w:val="007C15D4"/>
    <w:rsid w:val="007C2CD4"/>
    <w:rsid w:val="007C4433"/>
    <w:rsid w:val="007C5B2B"/>
    <w:rsid w:val="007C5DA6"/>
    <w:rsid w:val="007C6774"/>
    <w:rsid w:val="007C71CC"/>
    <w:rsid w:val="007D139A"/>
    <w:rsid w:val="007D5BFF"/>
    <w:rsid w:val="007D660E"/>
    <w:rsid w:val="007E0142"/>
    <w:rsid w:val="007E207A"/>
    <w:rsid w:val="007E476F"/>
    <w:rsid w:val="007F0A9D"/>
    <w:rsid w:val="007F1E99"/>
    <w:rsid w:val="007F1F07"/>
    <w:rsid w:val="007F2F79"/>
    <w:rsid w:val="007F501D"/>
    <w:rsid w:val="00800FEF"/>
    <w:rsid w:val="00802392"/>
    <w:rsid w:val="008039B1"/>
    <w:rsid w:val="0080426A"/>
    <w:rsid w:val="008044B0"/>
    <w:rsid w:val="00806527"/>
    <w:rsid w:val="0081612C"/>
    <w:rsid w:val="00820A59"/>
    <w:rsid w:val="00822CA0"/>
    <w:rsid w:val="0082439B"/>
    <w:rsid w:val="0083012D"/>
    <w:rsid w:val="0083314E"/>
    <w:rsid w:val="00840F71"/>
    <w:rsid w:val="00841DDE"/>
    <w:rsid w:val="008444CB"/>
    <w:rsid w:val="0084480B"/>
    <w:rsid w:val="008448AC"/>
    <w:rsid w:val="008456A2"/>
    <w:rsid w:val="008510DF"/>
    <w:rsid w:val="00854F6C"/>
    <w:rsid w:val="00855AE2"/>
    <w:rsid w:val="00856C30"/>
    <w:rsid w:val="00857376"/>
    <w:rsid w:val="0086037A"/>
    <w:rsid w:val="008679AA"/>
    <w:rsid w:val="0087159F"/>
    <w:rsid w:val="00873372"/>
    <w:rsid w:val="00873CC2"/>
    <w:rsid w:val="00874128"/>
    <w:rsid w:val="008756E6"/>
    <w:rsid w:val="00876224"/>
    <w:rsid w:val="008821C9"/>
    <w:rsid w:val="00887855"/>
    <w:rsid w:val="008921C4"/>
    <w:rsid w:val="00892D50"/>
    <w:rsid w:val="008941D3"/>
    <w:rsid w:val="008A0049"/>
    <w:rsid w:val="008A142C"/>
    <w:rsid w:val="008A5FA3"/>
    <w:rsid w:val="008B3FD0"/>
    <w:rsid w:val="008B6E25"/>
    <w:rsid w:val="008C3845"/>
    <w:rsid w:val="008C4D8D"/>
    <w:rsid w:val="008D3895"/>
    <w:rsid w:val="008D4DFB"/>
    <w:rsid w:val="008E0CA9"/>
    <w:rsid w:val="008E40BC"/>
    <w:rsid w:val="008E5BE8"/>
    <w:rsid w:val="008F020F"/>
    <w:rsid w:val="008F0B2D"/>
    <w:rsid w:val="008F15AD"/>
    <w:rsid w:val="008F2FEA"/>
    <w:rsid w:val="008F41F2"/>
    <w:rsid w:val="008F71A0"/>
    <w:rsid w:val="00901208"/>
    <w:rsid w:val="00903454"/>
    <w:rsid w:val="009038E3"/>
    <w:rsid w:val="009078BE"/>
    <w:rsid w:val="00910B3C"/>
    <w:rsid w:val="00913863"/>
    <w:rsid w:val="00916294"/>
    <w:rsid w:val="00916CEE"/>
    <w:rsid w:val="00917DA7"/>
    <w:rsid w:val="00920DE9"/>
    <w:rsid w:val="00920EAA"/>
    <w:rsid w:val="00922EDA"/>
    <w:rsid w:val="009250EB"/>
    <w:rsid w:val="00930899"/>
    <w:rsid w:val="009308F8"/>
    <w:rsid w:val="009327A5"/>
    <w:rsid w:val="009347DE"/>
    <w:rsid w:val="009404F9"/>
    <w:rsid w:val="009412B7"/>
    <w:rsid w:val="00943045"/>
    <w:rsid w:val="00945619"/>
    <w:rsid w:val="00947761"/>
    <w:rsid w:val="0096064F"/>
    <w:rsid w:val="00960AB3"/>
    <w:rsid w:val="00965E7E"/>
    <w:rsid w:val="00967EDF"/>
    <w:rsid w:val="00971D2C"/>
    <w:rsid w:val="0097225E"/>
    <w:rsid w:val="00972827"/>
    <w:rsid w:val="009750C4"/>
    <w:rsid w:val="009776B1"/>
    <w:rsid w:val="00977A8F"/>
    <w:rsid w:val="00983B17"/>
    <w:rsid w:val="00985E47"/>
    <w:rsid w:val="009870D0"/>
    <w:rsid w:val="00987451"/>
    <w:rsid w:val="0099350F"/>
    <w:rsid w:val="009954C5"/>
    <w:rsid w:val="009A0B26"/>
    <w:rsid w:val="009A15D0"/>
    <w:rsid w:val="009A206F"/>
    <w:rsid w:val="009A4F09"/>
    <w:rsid w:val="009A5DE8"/>
    <w:rsid w:val="009A6AE6"/>
    <w:rsid w:val="009B362F"/>
    <w:rsid w:val="009B3F9B"/>
    <w:rsid w:val="009B4623"/>
    <w:rsid w:val="009C2628"/>
    <w:rsid w:val="009C32DD"/>
    <w:rsid w:val="009D09EB"/>
    <w:rsid w:val="009D1715"/>
    <w:rsid w:val="009E29F0"/>
    <w:rsid w:val="009E3735"/>
    <w:rsid w:val="009E40D4"/>
    <w:rsid w:val="009E52D8"/>
    <w:rsid w:val="009E668A"/>
    <w:rsid w:val="009F14A1"/>
    <w:rsid w:val="009F2811"/>
    <w:rsid w:val="009F398F"/>
    <w:rsid w:val="009F491A"/>
    <w:rsid w:val="009F4ECE"/>
    <w:rsid w:val="009F5D7D"/>
    <w:rsid w:val="009F5F44"/>
    <w:rsid w:val="009F6C8E"/>
    <w:rsid w:val="00A042BB"/>
    <w:rsid w:val="00A04DCF"/>
    <w:rsid w:val="00A0682A"/>
    <w:rsid w:val="00A073CD"/>
    <w:rsid w:val="00A10B9C"/>
    <w:rsid w:val="00A10C26"/>
    <w:rsid w:val="00A10EBE"/>
    <w:rsid w:val="00A11CF7"/>
    <w:rsid w:val="00A12F15"/>
    <w:rsid w:val="00A22CED"/>
    <w:rsid w:val="00A22D57"/>
    <w:rsid w:val="00A233E4"/>
    <w:rsid w:val="00A23F02"/>
    <w:rsid w:val="00A2412B"/>
    <w:rsid w:val="00A2482D"/>
    <w:rsid w:val="00A266B9"/>
    <w:rsid w:val="00A27D59"/>
    <w:rsid w:val="00A31701"/>
    <w:rsid w:val="00A3243F"/>
    <w:rsid w:val="00A34A3F"/>
    <w:rsid w:val="00A34AF0"/>
    <w:rsid w:val="00A35E42"/>
    <w:rsid w:val="00A40FF6"/>
    <w:rsid w:val="00A4389C"/>
    <w:rsid w:val="00A44207"/>
    <w:rsid w:val="00A4495C"/>
    <w:rsid w:val="00A4761D"/>
    <w:rsid w:val="00A51FB7"/>
    <w:rsid w:val="00A52AF0"/>
    <w:rsid w:val="00A554F3"/>
    <w:rsid w:val="00A57135"/>
    <w:rsid w:val="00A600F6"/>
    <w:rsid w:val="00A647A9"/>
    <w:rsid w:val="00A65BCB"/>
    <w:rsid w:val="00A72BC4"/>
    <w:rsid w:val="00A7393D"/>
    <w:rsid w:val="00A74F98"/>
    <w:rsid w:val="00A82F0D"/>
    <w:rsid w:val="00A85507"/>
    <w:rsid w:val="00A865B7"/>
    <w:rsid w:val="00A92BDF"/>
    <w:rsid w:val="00A93737"/>
    <w:rsid w:val="00A93D3B"/>
    <w:rsid w:val="00A945D7"/>
    <w:rsid w:val="00A94D18"/>
    <w:rsid w:val="00A953CD"/>
    <w:rsid w:val="00A95412"/>
    <w:rsid w:val="00A97342"/>
    <w:rsid w:val="00AA2D1C"/>
    <w:rsid w:val="00AA331B"/>
    <w:rsid w:val="00AA3B4E"/>
    <w:rsid w:val="00AA5292"/>
    <w:rsid w:val="00AA533D"/>
    <w:rsid w:val="00AA7492"/>
    <w:rsid w:val="00AB0E3F"/>
    <w:rsid w:val="00AB11D9"/>
    <w:rsid w:val="00AB1AEE"/>
    <w:rsid w:val="00AB446E"/>
    <w:rsid w:val="00AB70A9"/>
    <w:rsid w:val="00AC1B7E"/>
    <w:rsid w:val="00AC3A9B"/>
    <w:rsid w:val="00AC4C0E"/>
    <w:rsid w:val="00AC5727"/>
    <w:rsid w:val="00AC6B6A"/>
    <w:rsid w:val="00AC6E5A"/>
    <w:rsid w:val="00AD17ED"/>
    <w:rsid w:val="00AD340B"/>
    <w:rsid w:val="00AD55B5"/>
    <w:rsid w:val="00AD5E57"/>
    <w:rsid w:val="00AD6753"/>
    <w:rsid w:val="00AD6EDE"/>
    <w:rsid w:val="00AE0779"/>
    <w:rsid w:val="00AE14B1"/>
    <w:rsid w:val="00AE164A"/>
    <w:rsid w:val="00AE177E"/>
    <w:rsid w:val="00AE4B20"/>
    <w:rsid w:val="00AE5355"/>
    <w:rsid w:val="00AE649F"/>
    <w:rsid w:val="00AF4281"/>
    <w:rsid w:val="00B00EA4"/>
    <w:rsid w:val="00B0257F"/>
    <w:rsid w:val="00B11774"/>
    <w:rsid w:val="00B130BF"/>
    <w:rsid w:val="00B140A5"/>
    <w:rsid w:val="00B14BD8"/>
    <w:rsid w:val="00B161ED"/>
    <w:rsid w:val="00B219F2"/>
    <w:rsid w:val="00B21D65"/>
    <w:rsid w:val="00B21E45"/>
    <w:rsid w:val="00B22BEF"/>
    <w:rsid w:val="00B23B42"/>
    <w:rsid w:val="00B30355"/>
    <w:rsid w:val="00B37695"/>
    <w:rsid w:val="00B42059"/>
    <w:rsid w:val="00B46F8D"/>
    <w:rsid w:val="00B52179"/>
    <w:rsid w:val="00B56EDC"/>
    <w:rsid w:val="00B57415"/>
    <w:rsid w:val="00B6031D"/>
    <w:rsid w:val="00B614AD"/>
    <w:rsid w:val="00B64BE6"/>
    <w:rsid w:val="00B67206"/>
    <w:rsid w:val="00B71DD8"/>
    <w:rsid w:val="00B739AC"/>
    <w:rsid w:val="00B757DC"/>
    <w:rsid w:val="00B75981"/>
    <w:rsid w:val="00B8035B"/>
    <w:rsid w:val="00B82649"/>
    <w:rsid w:val="00B82CA2"/>
    <w:rsid w:val="00B84798"/>
    <w:rsid w:val="00B84AE3"/>
    <w:rsid w:val="00B948C9"/>
    <w:rsid w:val="00B956BE"/>
    <w:rsid w:val="00BA0860"/>
    <w:rsid w:val="00BA2AA9"/>
    <w:rsid w:val="00BA3FB2"/>
    <w:rsid w:val="00BA406A"/>
    <w:rsid w:val="00BA4181"/>
    <w:rsid w:val="00BA58F9"/>
    <w:rsid w:val="00BA6719"/>
    <w:rsid w:val="00BB307D"/>
    <w:rsid w:val="00BB3F1C"/>
    <w:rsid w:val="00BB596E"/>
    <w:rsid w:val="00BC19CC"/>
    <w:rsid w:val="00BC3249"/>
    <w:rsid w:val="00BC5B90"/>
    <w:rsid w:val="00BC7179"/>
    <w:rsid w:val="00BD04E0"/>
    <w:rsid w:val="00BD1420"/>
    <w:rsid w:val="00BE66FD"/>
    <w:rsid w:val="00BF0EC7"/>
    <w:rsid w:val="00BF20C8"/>
    <w:rsid w:val="00BF31F8"/>
    <w:rsid w:val="00BF4264"/>
    <w:rsid w:val="00C0012B"/>
    <w:rsid w:val="00C05C21"/>
    <w:rsid w:val="00C067B6"/>
    <w:rsid w:val="00C069F6"/>
    <w:rsid w:val="00C06C9B"/>
    <w:rsid w:val="00C1086B"/>
    <w:rsid w:val="00C217F8"/>
    <w:rsid w:val="00C23698"/>
    <w:rsid w:val="00C23D93"/>
    <w:rsid w:val="00C26D2C"/>
    <w:rsid w:val="00C271AC"/>
    <w:rsid w:val="00C33B03"/>
    <w:rsid w:val="00C343D5"/>
    <w:rsid w:val="00C34D05"/>
    <w:rsid w:val="00C3603A"/>
    <w:rsid w:val="00C37FF2"/>
    <w:rsid w:val="00C41C66"/>
    <w:rsid w:val="00C42548"/>
    <w:rsid w:val="00C42D1B"/>
    <w:rsid w:val="00C433A4"/>
    <w:rsid w:val="00C45C18"/>
    <w:rsid w:val="00C46631"/>
    <w:rsid w:val="00C46919"/>
    <w:rsid w:val="00C46E40"/>
    <w:rsid w:val="00C519C6"/>
    <w:rsid w:val="00C52AE5"/>
    <w:rsid w:val="00C5409D"/>
    <w:rsid w:val="00C55682"/>
    <w:rsid w:val="00C60A95"/>
    <w:rsid w:val="00C63FFA"/>
    <w:rsid w:val="00C64F15"/>
    <w:rsid w:val="00C7258C"/>
    <w:rsid w:val="00C75881"/>
    <w:rsid w:val="00C77E4C"/>
    <w:rsid w:val="00C800A0"/>
    <w:rsid w:val="00C81007"/>
    <w:rsid w:val="00C82181"/>
    <w:rsid w:val="00C82269"/>
    <w:rsid w:val="00C866F2"/>
    <w:rsid w:val="00C86AD3"/>
    <w:rsid w:val="00C9103D"/>
    <w:rsid w:val="00C942E3"/>
    <w:rsid w:val="00C9790A"/>
    <w:rsid w:val="00C97FAD"/>
    <w:rsid w:val="00CA3A2E"/>
    <w:rsid w:val="00CA75CB"/>
    <w:rsid w:val="00CB2E0F"/>
    <w:rsid w:val="00CB3B1C"/>
    <w:rsid w:val="00CB3B36"/>
    <w:rsid w:val="00CB6F3F"/>
    <w:rsid w:val="00CB73C2"/>
    <w:rsid w:val="00CB7477"/>
    <w:rsid w:val="00CC0F25"/>
    <w:rsid w:val="00CC19E3"/>
    <w:rsid w:val="00CC5DDC"/>
    <w:rsid w:val="00CC6FA5"/>
    <w:rsid w:val="00CD2516"/>
    <w:rsid w:val="00CD2800"/>
    <w:rsid w:val="00CD382B"/>
    <w:rsid w:val="00CD59A3"/>
    <w:rsid w:val="00CD707D"/>
    <w:rsid w:val="00CD7DEE"/>
    <w:rsid w:val="00CE118E"/>
    <w:rsid w:val="00CE1871"/>
    <w:rsid w:val="00CE341C"/>
    <w:rsid w:val="00CE41CF"/>
    <w:rsid w:val="00CE64C1"/>
    <w:rsid w:val="00CF36A4"/>
    <w:rsid w:val="00CF3B09"/>
    <w:rsid w:val="00CF5038"/>
    <w:rsid w:val="00CF6F9C"/>
    <w:rsid w:val="00CF7097"/>
    <w:rsid w:val="00CF768D"/>
    <w:rsid w:val="00CF7A02"/>
    <w:rsid w:val="00D0135D"/>
    <w:rsid w:val="00D05E7D"/>
    <w:rsid w:val="00D07AD9"/>
    <w:rsid w:val="00D12AF2"/>
    <w:rsid w:val="00D135C0"/>
    <w:rsid w:val="00D1441F"/>
    <w:rsid w:val="00D17FC8"/>
    <w:rsid w:val="00D22A7D"/>
    <w:rsid w:val="00D24C61"/>
    <w:rsid w:val="00D27299"/>
    <w:rsid w:val="00D273BF"/>
    <w:rsid w:val="00D3045E"/>
    <w:rsid w:val="00D328D5"/>
    <w:rsid w:val="00D36F91"/>
    <w:rsid w:val="00D37627"/>
    <w:rsid w:val="00D37FD0"/>
    <w:rsid w:val="00D40B64"/>
    <w:rsid w:val="00D40C23"/>
    <w:rsid w:val="00D44D64"/>
    <w:rsid w:val="00D52055"/>
    <w:rsid w:val="00D5630E"/>
    <w:rsid w:val="00D616B6"/>
    <w:rsid w:val="00D625EC"/>
    <w:rsid w:val="00D62F2D"/>
    <w:rsid w:val="00D630F8"/>
    <w:rsid w:val="00D64361"/>
    <w:rsid w:val="00D643A3"/>
    <w:rsid w:val="00D658C8"/>
    <w:rsid w:val="00D675C6"/>
    <w:rsid w:val="00D67975"/>
    <w:rsid w:val="00D72872"/>
    <w:rsid w:val="00D731C2"/>
    <w:rsid w:val="00D75FFF"/>
    <w:rsid w:val="00D80FE8"/>
    <w:rsid w:val="00D817D0"/>
    <w:rsid w:val="00D84817"/>
    <w:rsid w:val="00D84F93"/>
    <w:rsid w:val="00D856A7"/>
    <w:rsid w:val="00D8747C"/>
    <w:rsid w:val="00D9198D"/>
    <w:rsid w:val="00D9366B"/>
    <w:rsid w:val="00D946FD"/>
    <w:rsid w:val="00D94E83"/>
    <w:rsid w:val="00D9535A"/>
    <w:rsid w:val="00D95933"/>
    <w:rsid w:val="00D96E46"/>
    <w:rsid w:val="00DA22CD"/>
    <w:rsid w:val="00DA2E3E"/>
    <w:rsid w:val="00DA4361"/>
    <w:rsid w:val="00DA6B9D"/>
    <w:rsid w:val="00DB0D60"/>
    <w:rsid w:val="00DB6B84"/>
    <w:rsid w:val="00DC118F"/>
    <w:rsid w:val="00DC3EC5"/>
    <w:rsid w:val="00DC45CC"/>
    <w:rsid w:val="00DC5FA6"/>
    <w:rsid w:val="00DD36F5"/>
    <w:rsid w:val="00DE02CC"/>
    <w:rsid w:val="00DE03E1"/>
    <w:rsid w:val="00DE0AB7"/>
    <w:rsid w:val="00DE18BC"/>
    <w:rsid w:val="00DE1B6B"/>
    <w:rsid w:val="00DE2CB1"/>
    <w:rsid w:val="00DE2FC1"/>
    <w:rsid w:val="00DE58B7"/>
    <w:rsid w:val="00DE596C"/>
    <w:rsid w:val="00DE5F69"/>
    <w:rsid w:val="00DE7DCB"/>
    <w:rsid w:val="00DF0C1F"/>
    <w:rsid w:val="00DF1A46"/>
    <w:rsid w:val="00DF1D71"/>
    <w:rsid w:val="00DF57AC"/>
    <w:rsid w:val="00DF5E1C"/>
    <w:rsid w:val="00DF69EE"/>
    <w:rsid w:val="00E02C29"/>
    <w:rsid w:val="00E03173"/>
    <w:rsid w:val="00E04AB7"/>
    <w:rsid w:val="00E05D2A"/>
    <w:rsid w:val="00E060DB"/>
    <w:rsid w:val="00E0747F"/>
    <w:rsid w:val="00E1290B"/>
    <w:rsid w:val="00E15A0F"/>
    <w:rsid w:val="00E17570"/>
    <w:rsid w:val="00E24412"/>
    <w:rsid w:val="00E24A7A"/>
    <w:rsid w:val="00E25A00"/>
    <w:rsid w:val="00E2654B"/>
    <w:rsid w:val="00E331DA"/>
    <w:rsid w:val="00E3444A"/>
    <w:rsid w:val="00E36ADC"/>
    <w:rsid w:val="00E37D86"/>
    <w:rsid w:val="00E41865"/>
    <w:rsid w:val="00E41E06"/>
    <w:rsid w:val="00E42D0C"/>
    <w:rsid w:val="00E42D3A"/>
    <w:rsid w:val="00E43BF8"/>
    <w:rsid w:val="00E43F45"/>
    <w:rsid w:val="00E5163A"/>
    <w:rsid w:val="00E5480C"/>
    <w:rsid w:val="00E54D84"/>
    <w:rsid w:val="00E5543F"/>
    <w:rsid w:val="00E617FB"/>
    <w:rsid w:val="00E62EAB"/>
    <w:rsid w:val="00E64D74"/>
    <w:rsid w:val="00E64E51"/>
    <w:rsid w:val="00E66DCB"/>
    <w:rsid w:val="00E67EDC"/>
    <w:rsid w:val="00E76A42"/>
    <w:rsid w:val="00E80680"/>
    <w:rsid w:val="00E81090"/>
    <w:rsid w:val="00E85709"/>
    <w:rsid w:val="00E86890"/>
    <w:rsid w:val="00E916DE"/>
    <w:rsid w:val="00E931F1"/>
    <w:rsid w:val="00EA1E00"/>
    <w:rsid w:val="00EA2908"/>
    <w:rsid w:val="00EA361A"/>
    <w:rsid w:val="00EA637C"/>
    <w:rsid w:val="00EA6527"/>
    <w:rsid w:val="00EA7A52"/>
    <w:rsid w:val="00EB1BFD"/>
    <w:rsid w:val="00EB502D"/>
    <w:rsid w:val="00EB7709"/>
    <w:rsid w:val="00ED399F"/>
    <w:rsid w:val="00ED6B76"/>
    <w:rsid w:val="00ED7F9D"/>
    <w:rsid w:val="00EE02E8"/>
    <w:rsid w:val="00EE049A"/>
    <w:rsid w:val="00EE04F8"/>
    <w:rsid w:val="00EE4960"/>
    <w:rsid w:val="00EE613D"/>
    <w:rsid w:val="00EF1649"/>
    <w:rsid w:val="00EF4AF4"/>
    <w:rsid w:val="00F0352B"/>
    <w:rsid w:val="00F1026A"/>
    <w:rsid w:val="00F1087E"/>
    <w:rsid w:val="00F12EDF"/>
    <w:rsid w:val="00F14322"/>
    <w:rsid w:val="00F16795"/>
    <w:rsid w:val="00F20595"/>
    <w:rsid w:val="00F20DC9"/>
    <w:rsid w:val="00F20DF0"/>
    <w:rsid w:val="00F228DD"/>
    <w:rsid w:val="00F26353"/>
    <w:rsid w:val="00F26728"/>
    <w:rsid w:val="00F310A1"/>
    <w:rsid w:val="00F31CBA"/>
    <w:rsid w:val="00F4132D"/>
    <w:rsid w:val="00F41B1F"/>
    <w:rsid w:val="00F4281B"/>
    <w:rsid w:val="00F45B4E"/>
    <w:rsid w:val="00F45C18"/>
    <w:rsid w:val="00F500DF"/>
    <w:rsid w:val="00F53925"/>
    <w:rsid w:val="00F555D5"/>
    <w:rsid w:val="00F562C7"/>
    <w:rsid w:val="00F564D7"/>
    <w:rsid w:val="00F56E85"/>
    <w:rsid w:val="00F6071E"/>
    <w:rsid w:val="00F61CCF"/>
    <w:rsid w:val="00F62125"/>
    <w:rsid w:val="00F62385"/>
    <w:rsid w:val="00F6428A"/>
    <w:rsid w:val="00F660DE"/>
    <w:rsid w:val="00F7292C"/>
    <w:rsid w:val="00F72C48"/>
    <w:rsid w:val="00F731DB"/>
    <w:rsid w:val="00F75DBE"/>
    <w:rsid w:val="00F7624E"/>
    <w:rsid w:val="00F81448"/>
    <w:rsid w:val="00F81B01"/>
    <w:rsid w:val="00F83062"/>
    <w:rsid w:val="00F846C2"/>
    <w:rsid w:val="00F84B4F"/>
    <w:rsid w:val="00F856B3"/>
    <w:rsid w:val="00F91D7B"/>
    <w:rsid w:val="00F94EFF"/>
    <w:rsid w:val="00F954EA"/>
    <w:rsid w:val="00F96382"/>
    <w:rsid w:val="00FA0084"/>
    <w:rsid w:val="00FA12AA"/>
    <w:rsid w:val="00FA41DB"/>
    <w:rsid w:val="00FA4524"/>
    <w:rsid w:val="00FA7F43"/>
    <w:rsid w:val="00FA7F44"/>
    <w:rsid w:val="00FB1D12"/>
    <w:rsid w:val="00FB1FF9"/>
    <w:rsid w:val="00FB20ED"/>
    <w:rsid w:val="00FB240D"/>
    <w:rsid w:val="00FB4A3E"/>
    <w:rsid w:val="00FB4A50"/>
    <w:rsid w:val="00FB6770"/>
    <w:rsid w:val="00FB7BB2"/>
    <w:rsid w:val="00FC1B44"/>
    <w:rsid w:val="00FC2C8F"/>
    <w:rsid w:val="00FC3F76"/>
    <w:rsid w:val="00FC5715"/>
    <w:rsid w:val="00FC79B6"/>
    <w:rsid w:val="00FD2C4C"/>
    <w:rsid w:val="00FD33F0"/>
    <w:rsid w:val="00FD517B"/>
    <w:rsid w:val="00FD6670"/>
    <w:rsid w:val="00FE0CAD"/>
    <w:rsid w:val="00FE1E6F"/>
    <w:rsid w:val="00FE45B5"/>
    <w:rsid w:val="00FE5042"/>
    <w:rsid w:val="00FF1AAA"/>
    <w:rsid w:val="00FF22AA"/>
    <w:rsid w:val="00FF419E"/>
    <w:rsid w:val="00FF7488"/>
    <w:rsid w:val="05562052"/>
    <w:rsid w:val="08C631AC"/>
    <w:rsid w:val="0CA255C9"/>
    <w:rsid w:val="0FB02DC4"/>
    <w:rsid w:val="10736693"/>
    <w:rsid w:val="196E35F4"/>
    <w:rsid w:val="2B473D61"/>
    <w:rsid w:val="30D81723"/>
    <w:rsid w:val="32940808"/>
    <w:rsid w:val="38206B01"/>
    <w:rsid w:val="40F5008E"/>
    <w:rsid w:val="413A4C93"/>
    <w:rsid w:val="4F855A74"/>
    <w:rsid w:val="64171356"/>
    <w:rsid w:val="6D311CAF"/>
    <w:rsid w:val="75502EA8"/>
    <w:rsid w:val="F9B71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66"/>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color w:val="auto"/>
      <w:kern w:val="44"/>
      <w:sz w:val="44"/>
      <w:szCs w:val="44"/>
    </w:rPr>
  </w:style>
  <w:style w:type="paragraph" w:styleId="3">
    <w:name w:val="heading 2"/>
    <w:basedOn w:val="1"/>
    <w:next w:val="1"/>
    <w:link w:val="25"/>
    <w:qFormat/>
    <w:uiPriority w:val="0"/>
    <w:pPr>
      <w:keepNext/>
      <w:keepLines/>
      <w:widowControl/>
      <w:spacing w:before="260" w:after="260" w:line="416" w:lineRule="auto"/>
      <w:jc w:val="left"/>
      <w:outlineLvl w:val="1"/>
    </w:pPr>
    <w:rPr>
      <w:rFonts w:ascii="Cambria" w:hAnsi="Cambria"/>
      <w:b/>
      <w:bCs/>
      <w:color w:val="auto"/>
      <w:sz w:val="32"/>
      <w:szCs w:val="32"/>
    </w:rPr>
  </w:style>
  <w:style w:type="paragraph" w:styleId="4">
    <w:name w:val="heading 3"/>
    <w:basedOn w:val="1"/>
    <w:next w:val="1"/>
    <w:link w:val="27"/>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qFormat/>
    <w:uiPriority w:val="0"/>
    <w:pPr>
      <w:widowControl/>
      <w:ind w:firstLine="420"/>
      <w:jc w:val="left"/>
    </w:pPr>
    <w:rPr>
      <w:color w:val="auto"/>
      <w:kern w:val="0"/>
      <w:szCs w:val="20"/>
    </w:rPr>
  </w:style>
  <w:style w:type="paragraph" w:styleId="6">
    <w:name w:val="Plain Text"/>
    <w:basedOn w:val="1"/>
    <w:link w:val="26"/>
    <w:qFormat/>
    <w:uiPriority w:val="0"/>
    <w:rPr>
      <w:rFonts w:ascii="宋体" w:hAnsi="Courier New"/>
      <w:b/>
      <w:color w:val="auto"/>
      <w:kern w:val="20"/>
      <w:szCs w:val="20"/>
      <w:u w:val="single"/>
    </w:rPr>
  </w:style>
  <w:style w:type="paragraph" w:styleId="7">
    <w:name w:val="Date"/>
    <w:basedOn w:val="1"/>
    <w:next w:val="1"/>
    <w:qFormat/>
    <w:uiPriority w:val="0"/>
    <w:pPr>
      <w:ind w:left="2500" w:leftChars="2500"/>
    </w:pPr>
    <w:rPr>
      <w:rFonts w:ascii="仿宋_GB2312" w:eastAsia="仿宋_GB2312"/>
      <w:color w:val="auto"/>
      <w:sz w:val="32"/>
    </w:rPr>
  </w:style>
  <w:style w:type="paragraph" w:styleId="8">
    <w:name w:val="Body Text Indent 2"/>
    <w:basedOn w:val="1"/>
    <w:qFormat/>
    <w:uiPriority w:val="0"/>
    <w:pPr>
      <w:spacing w:line="600" w:lineRule="exact"/>
      <w:ind w:firstLine="640" w:firstLineChars="200"/>
    </w:pPr>
    <w:rPr>
      <w:rFonts w:ascii="仿宋_GB2312" w:eastAsia="仿宋_GB2312"/>
      <w:color w:val="000000"/>
      <w:sz w:val="32"/>
      <w:szCs w:val="32"/>
    </w:rPr>
  </w:style>
  <w:style w:type="paragraph" w:styleId="9">
    <w:name w:val="Balloon Text"/>
    <w:basedOn w:val="1"/>
    <w:qFormat/>
    <w:uiPriority w:val="0"/>
    <w:rPr>
      <w:color w:val="auto"/>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ind w:firstLine="570"/>
    </w:pPr>
    <w:rPr>
      <w:rFonts w:ascii="楷体_GB2312" w:eastAsia="楷体_GB2312"/>
      <w:color w:val="auto"/>
      <w:sz w:val="28"/>
      <w:szCs w:val="20"/>
    </w:rPr>
  </w:style>
  <w:style w:type="paragraph" w:styleId="13">
    <w:name w:val="Body Text 2"/>
    <w:basedOn w:val="1"/>
    <w:qFormat/>
    <w:uiPriority w:val="0"/>
    <w:pPr>
      <w:spacing w:line="700" w:lineRule="atLeast"/>
    </w:pPr>
    <w:rPr>
      <w:rFonts w:ascii="楷体_GB2312" w:eastAsia="楷体_GB2312"/>
      <w:color w:val="auto"/>
      <w:sz w:val="32"/>
      <w:szCs w:val="20"/>
    </w:rPr>
  </w:style>
  <w:style w:type="paragraph" w:styleId="14">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FollowedHyperlink"/>
    <w:basedOn w:val="17"/>
    <w:semiHidden/>
    <w:unhideWhenUsed/>
    <w:qFormat/>
    <w:uiPriority w:val="0"/>
    <w:rPr>
      <w:color w:val="800080" w:themeColor="followedHyperlink"/>
      <w:u w:val="single"/>
      <w14:textFill>
        <w14:solidFill>
          <w14:schemeClr w14:val="folHlink"/>
        </w14:solidFill>
      </w14:textFill>
    </w:rPr>
  </w:style>
  <w:style w:type="character" w:styleId="20">
    <w:name w:val="Hyperlink"/>
    <w:qFormat/>
    <w:uiPriority w:val="0"/>
    <w:rPr>
      <w:color w:val="333333"/>
      <w:u w:val="none"/>
    </w:rPr>
  </w:style>
  <w:style w:type="character" w:customStyle="1" w:styleId="21">
    <w:name w:val="正文文本 2 Char"/>
    <w:qFormat/>
    <w:uiPriority w:val="0"/>
    <w:rPr>
      <w:rFonts w:ascii="楷体_GB2312" w:eastAsia="楷体_GB2312"/>
      <w:kern w:val="2"/>
      <w:sz w:val="32"/>
      <w:lang w:val="en-US" w:eastAsia="zh-CN" w:bidi="ar-SA"/>
    </w:rPr>
  </w:style>
  <w:style w:type="paragraph" w:customStyle="1" w:styleId="2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3">
    <w:name w:val="标题 1 Char"/>
    <w:qFormat/>
    <w:uiPriority w:val="0"/>
    <w:rPr>
      <w:b/>
      <w:bCs/>
      <w:color w:val="000066"/>
      <w:kern w:val="44"/>
      <w:sz w:val="44"/>
      <w:szCs w:val="44"/>
    </w:rPr>
  </w:style>
  <w:style w:type="character" w:customStyle="1" w:styleId="24">
    <w:name w:val="标题 1 字符"/>
    <w:link w:val="2"/>
    <w:qFormat/>
    <w:uiPriority w:val="0"/>
    <w:rPr>
      <w:b/>
      <w:bCs/>
      <w:kern w:val="44"/>
      <w:sz w:val="44"/>
      <w:szCs w:val="44"/>
    </w:rPr>
  </w:style>
  <w:style w:type="character" w:customStyle="1" w:styleId="25">
    <w:name w:val="标题 2 字符"/>
    <w:link w:val="3"/>
    <w:qFormat/>
    <w:uiPriority w:val="0"/>
    <w:rPr>
      <w:rFonts w:ascii="Cambria" w:hAnsi="Cambria"/>
      <w:b/>
      <w:bCs/>
      <w:kern w:val="2"/>
      <w:sz w:val="32"/>
      <w:szCs w:val="32"/>
    </w:rPr>
  </w:style>
  <w:style w:type="character" w:customStyle="1" w:styleId="26">
    <w:name w:val="纯文本 字符"/>
    <w:link w:val="6"/>
    <w:qFormat/>
    <w:uiPriority w:val="0"/>
    <w:rPr>
      <w:rFonts w:ascii="宋体" w:hAnsi="Courier New"/>
      <w:b/>
      <w:kern w:val="20"/>
      <w:sz w:val="21"/>
      <w:u w:val="single"/>
    </w:rPr>
  </w:style>
  <w:style w:type="character" w:customStyle="1" w:styleId="27">
    <w:name w:val="标题 3 字符"/>
    <w:link w:val="4"/>
    <w:qFormat/>
    <w:uiPriority w:val="0"/>
    <w:rPr>
      <w:b/>
      <w:bCs/>
      <w:color w:val="000066"/>
      <w:kern w:val="2"/>
      <w:sz w:val="32"/>
      <w:szCs w:val="32"/>
    </w:rPr>
  </w:style>
  <w:style w:type="paragraph" w:customStyle="1" w:styleId="28">
    <w:name w:val="列出段落2"/>
    <w:basedOn w:val="1"/>
    <w:qFormat/>
    <w:uiPriority w:val="34"/>
    <w:pPr>
      <w:ind w:firstLine="420" w:firstLineChars="200"/>
    </w:pPr>
    <w:rPr>
      <w:color w:va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28</Pages>
  <Words>10032</Words>
  <Characters>10585</Characters>
  <Lines>104</Lines>
  <Paragraphs>29</Paragraphs>
  <TotalTime>4</TotalTime>
  <ScaleCrop>false</ScaleCrop>
  <LinksUpToDate>false</LinksUpToDate>
  <CharactersWithSpaces>10802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2023-04-17T15:21:00Z</dcterms:created>
  <dc:creator>User</dc:creator>
  <cp:lastModifiedBy>user</cp:lastModifiedBy>
  <cp:lastPrinted>2025-04-03T14:42:00Z</cp:lastPrinted>
  <dcterms:modified xsi:type="dcterms:W3CDTF">2025-04-07T17:06:54Z</dcterms:modified>
  <dc:title>辽宁省人事考试中心</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1643388E9792413FA854A3E25D9D0769_13</vt:lpwstr>
  </property>
  <property fmtid="{D5CDD505-2E9C-101B-9397-08002B2CF9AE}" pid="4" name="KSOTemplateDocerSaveRecord">
    <vt:lpwstr>eyJoZGlkIjoiNmExMjQwODI3MGM2OTM5ZWY5NGY3MzNkNGE0YTIyODgiLCJ1c2VySWQiOiI0OTM2NTYxNzkifQ==</vt:lpwstr>
  </property>
</Properties>
</file>