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w:t>
      </w:r>
      <w:bookmarkStart w:id="0" w:name="_GoBack"/>
      <w:bookmarkEnd w:id="0"/>
    </w:p>
    <w:p>
      <w:pPr>
        <w:jc w:val="center"/>
        <w:rPr>
          <w:rFonts w:hint="eastAsia" w:ascii="宋体" w:hAnsi="宋体" w:eastAsia="宋体" w:cs="宋体"/>
          <w:b/>
          <w:bCs/>
          <w:sz w:val="44"/>
          <w:szCs w:val="44"/>
        </w:rPr>
      </w:pP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5</w:t>
      </w:r>
      <w:r>
        <w:rPr>
          <w:rFonts w:hint="eastAsia" w:ascii="宋体" w:hAnsi="宋体" w:eastAsia="宋体" w:cs="宋体"/>
          <w:b/>
          <w:bCs/>
          <w:sz w:val="44"/>
          <w:szCs w:val="44"/>
        </w:rPr>
        <w:t>年注册会计师全国统一考试</w:t>
      </w:r>
    </w:p>
    <w:p>
      <w:pPr>
        <w:jc w:val="center"/>
        <w:rPr>
          <w:rFonts w:hint="eastAsia" w:ascii="宋体" w:hAnsi="宋体" w:eastAsia="宋体" w:cs="宋体"/>
          <w:b/>
          <w:bCs/>
          <w:sz w:val="44"/>
          <w:szCs w:val="44"/>
        </w:rPr>
      </w:pPr>
      <w:r>
        <w:rPr>
          <w:rFonts w:hint="eastAsia" w:ascii="宋体" w:hAnsi="宋体" w:eastAsia="宋体" w:cs="宋体"/>
          <w:b/>
          <w:bCs/>
          <w:sz w:val="44"/>
          <w:szCs w:val="44"/>
        </w:rPr>
        <w:t>辽宁考区报名简章</w:t>
      </w:r>
    </w:p>
    <w:p>
      <w:pPr>
        <w:jc w:val="center"/>
        <w:rPr>
          <w:rFonts w:hint="eastAsia" w:ascii="宋体" w:hAnsi="宋体" w:eastAsia="宋体" w:cs="宋体"/>
          <w:b/>
          <w:bCs/>
          <w:sz w:val="44"/>
          <w:szCs w:val="44"/>
          <w:lang w:val="en-US" w:eastAsia="zh-CN"/>
        </w:rPr>
      </w:pP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ascii="仿宋" w:hAnsi="仿宋" w:eastAsia="仿宋"/>
          <w:sz w:val="32"/>
          <w:szCs w:val="32"/>
        </w:rPr>
      </w:pPr>
      <w:r>
        <w:rPr>
          <w:rFonts w:hint="eastAsia" w:ascii="仿宋" w:hAnsi="仿宋" w:eastAsia="仿宋"/>
          <w:sz w:val="32"/>
          <w:szCs w:val="32"/>
          <w:lang w:val="en-US" w:eastAsia="zh-CN"/>
        </w:rPr>
        <w:t>根</w:t>
      </w:r>
      <w:r>
        <w:rPr>
          <w:rFonts w:hint="eastAsia" w:ascii="仿宋" w:hAnsi="仿宋" w:eastAsia="仿宋"/>
          <w:sz w:val="32"/>
          <w:szCs w:val="32"/>
        </w:rPr>
        <w:t>据财政部《注册会计师全国统一考试办法》和《20</w:t>
      </w:r>
      <w:r>
        <w:rPr>
          <w:rFonts w:ascii="仿宋" w:hAnsi="仿宋" w:eastAsia="仿宋"/>
          <w:sz w:val="32"/>
          <w:szCs w:val="32"/>
        </w:rPr>
        <w:t>2</w:t>
      </w:r>
      <w:r>
        <w:rPr>
          <w:rFonts w:hint="eastAsia" w:ascii="仿宋" w:hAnsi="仿宋" w:eastAsia="仿宋"/>
          <w:sz w:val="32"/>
          <w:szCs w:val="32"/>
          <w:lang w:val="en-US" w:eastAsia="zh-CN"/>
        </w:rPr>
        <w:t>5</w:t>
      </w:r>
      <w:r>
        <w:rPr>
          <w:rFonts w:hint="eastAsia" w:ascii="仿宋" w:hAnsi="仿宋" w:eastAsia="仿宋"/>
          <w:sz w:val="32"/>
          <w:szCs w:val="32"/>
        </w:rPr>
        <w:t>年注册会计师全国统一考试报名简章》，现将辽宁考区20</w:t>
      </w:r>
      <w:r>
        <w:rPr>
          <w:rFonts w:ascii="仿宋" w:hAnsi="仿宋" w:eastAsia="仿宋"/>
          <w:sz w:val="32"/>
          <w:szCs w:val="32"/>
        </w:rPr>
        <w:t>2</w:t>
      </w:r>
      <w:r>
        <w:rPr>
          <w:rFonts w:hint="eastAsia" w:ascii="仿宋" w:hAnsi="仿宋" w:eastAsia="仿宋"/>
          <w:sz w:val="32"/>
          <w:szCs w:val="32"/>
          <w:lang w:val="en-US" w:eastAsia="zh-CN"/>
        </w:rPr>
        <w:t>5</w:t>
      </w:r>
      <w:r>
        <w:rPr>
          <w:rFonts w:hint="eastAsia" w:ascii="仿宋" w:hAnsi="仿宋" w:eastAsia="仿宋"/>
          <w:sz w:val="32"/>
          <w:szCs w:val="32"/>
        </w:rPr>
        <w:t>年注册会计师全国统一考试专业阶段和综合阶段考试报名的有关事项规定如下：</w:t>
      </w:r>
    </w:p>
    <w:p>
      <w:pPr>
        <w:numPr>
          <w:ilvl w:val="0"/>
          <w:numId w:val="0"/>
        </w:numPr>
        <w:ind w:left="800" w:leftChars="0"/>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一、</w:t>
      </w:r>
      <w:r>
        <w:rPr>
          <w:rFonts w:hint="eastAsia" w:ascii="黑体" w:hAnsi="黑体" w:eastAsia="黑体" w:cs="黑体"/>
          <w:sz w:val="32"/>
          <w:szCs w:val="32"/>
        </w:rPr>
        <w:t>报名条件</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p>
    <w:p>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同时符合下列条件的中国公民，可以申请参加注册会计师全国统一考试专业阶段考试：</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具有完全民事行为能力；</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2.具有高等专科以上学校毕业学历，或者具有会计或者相关专业中级以上技术职称。</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（二）同时符合下列条件的中国公民，可以申请参加注册会计师全国统一考试综合阶段考试：</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1.具有完全民事行为能力；</w:t>
      </w:r>
    </w:p>
    <w:p>
      <w:pPr>
        <w:numPr>
          <w:ilvl w:val="0"/>
          <w:numId w:val="0"/>
        </w:numPr>
        <w:ind w:firstLine="618" w:firstLineChars="200"/>
        <w:rPr>
          <w:rFonts w:hint="eastAsia" w:ascii="仿宋" w:hAnsi="仿宋" w:eastAsia="仿宋" w:cs="仿宋"/>
          <w:sz w:val="32"/>
          <w:szCs w:val="32"/>
        </w:rPr>
      </w:pPr>
      <w:r>
        <w:rPr>
          <w:rFonts w:hint="eastAsia" w:ascii="仿宋" w:hAnsi="仿宋" w:eastAsia="仿宋" w:cs="仿宋"/>
          <w:spacing w:val="1"/>
          <w:w w:val="96"/>
          <w:kern w:val="0"/>
          <w:sz w:val="32"/>
          <w:szCs w:val="32"/>
          <w:fitText w:val="7680" w:id="1276865283"/>
        </w:rPr>
        <w:t>2.已取得注册会计师全国统一考试专业阶段考试合格证</w:t>
      </w:r>
      <w:r>
        <w:rPr>
          <w:rFonts w:hint="eastAsia" w:ascii="仿宋" w:hAnsi="仿宋" w:eastAsia="仿宋" w:cs="仿宋"/>
          <w:spacing w:val="33"/>
          <w:w w:val="96"/>
          <w:kern w:val="0"/>
          <w:sz w:val="32"/>
          <w:szCs w:val="32"/>
          <w:fitText w:val="7680" w:id="1276865283"/>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（三）有下列情形之一的人员，不得报名参加注册会计师全国统一考试：</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1.因被吊销注册会计师证书，自处罚决定之日起至申请报名之日止不满 5 年者；</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2.参加注册会计师全国统一考试因违规而受到禁考处理期限未满者；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3.已报名参加 2025 年 8 月30 日—31 日注册会计师全国统一考试欧洲考区考试者；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4.已取得全科合格者，或经依法认定或者考核具有注册会计师资格者。 </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黑体" w:hAnsi="黑体" w:eastAsia="黑体"/>
          <w:sz w:val="32"/>
          <w:szCs w:val="32"/>
        </w:rPr>
      </w:pPr>
      <w:r>
        <w:rPr>
          <w:rFonts w:hint="eastAsia" w:ascii="黑体" w:hAnsi="黑体" w:eastAsia="黑体"/>
          <w:sz w:val="32"/>
          <w:szCs w:val="32"/>
        </w:rPr>
        <w:t>二、报名程序</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参加注册会计师全国统一考试的报名人员，应当通过注册会计师全国统一考试网上报名系统（https://cpaexam.cicpa.org.cn，简称网报系统）进行报名，或者通过中国注册会计师协会（简称中注协）官方微信公众号进行报名。报名分为注册并填写报名信息、资格审核和交费三个环节。</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（一）注册并填写报名信息。</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textAlignment w:val="auto"/>
        <w:rPr>
          <w:rFonts w:hint="default" w:ascii="Times New Roman" w:hAnsi="Times New Roman" w:eastAsia="仿宋_GB2312" w:cs="Times New Roman"/>
          <w:sz w:val="32"/>
          <w:szCs w:val="32"/>
        </w:rPr>
      </w:pPr>
      <w:r>
        <w:rPr>
          <w:rFonts w:hint="eastAsia" w:ascii="仿宋" w:hAnsi="仿宋" w:eastAsia="仿宋" w:cs="仿宋"/>
          <w:sz w:val="32"/>
          <w:szCs w:val="32"/>
        </w:rPr>
        <w:t>报名人员应当于202</w:t>
      </w:r>
      <w:r>
        <w:rPr>
          <w:rFonts w:hint="eastAsia" w:ascii="仿宋" w:hAnsi="仿宋" w:eastAsia="仿宋" w:cs="仿宋"/>
          <w:sz w:val="32"/>
          <w:szCs w:val="32"/>
          <w:lang w:val="en-US" w:eastAsia="zh-CN"/>
        </w:rPr>
        <w:t>5</w:t>
      </w:r>
      <w:r>
        <w:rPr>
          <w:rFonts w:hint="eastAsia" w:ascii="仿宋" w:hAnsi="仿宋" w:eastAsia="仿宋" w:cs="仿宋"/>
          <w:sz w:val="32"/>
          <w:szCs w:val="32"/>
        </w:rPr>
        <w:t>年4月8日</w:t>
      </w:r>
      <w:r>
        <w:rPr>
          <w:rFonts w:hint="eastAsia" w:ascii="仿宋" w:hAnsi="仿宋" w:eastAsia="仿宋" w:cs="仿宋"/>
          <w:sz w:val="32"/>
          <w:szCs w:val="32"/>
          <w:lang w:val="en-US" w:eastAsia="zh-CN"/>
        </w:rPr>
        <w:t>早</w:t>
      </w:r>
      <w:r>
        <w:rPr>
          <w:rFonts w:hint="eastAsia" w:ascii="仿宋" w:hAnsi="仿宋" w:eastAsia="仿宋" w:cs="仿宋"/>
          <w:sz w:val="32"/>
          <w:szCs w:val="32"/>
        </w:rPr>
        <w:t>8:00-4月30日</w:t>
      </w:r>
      <w:r>
        <w:rPr>
          <w:rFonts w:hint="eastAsia" w:ascii="仿宋" w:hAnsi="仿宋" w:eastAsia="仿宋" w:cs="仿宋"/>
          <w:sz w:val="32"/>
          <w:szCs w:val="32"/>
          <w:lang w:val="en-US" w:eastAsia="zh-CN"/>
        </w:rPr>
        <w:t>晚20</w:t>
      </w:r>
      <w:r>
        <w:rPr>
          <w:rFonts w:hint="eastAsia" w:ascii="仿宋" w:hAnsi="仿宋" w:eastAsia="仿宋" w:cs="仿宋"/>
          <w:sz w:val="32"/>
          <w:szCs w:val="32"/>
        </w:rPr>
        <w:t>:00，点击进入网报系统，按照报名指引如实填写相关信息，在此</w:t>
      </w:r>
      <w:r>
        <w:rPr>
          <w:rFonts w:hint="default" w:ascii="Times New Roman" w:hAnsi="Times New Roman" w:eastAsia="仿宋_GB2312" w:cs="Times New Roman"/>
          <w:sz w:val="32"/>
          <w:szCs w:val="32"/>
        </w:rPr>
        <w:t>期间，考生可以结合本人实际情况对报考科目和报考地进行调整。首次报名人员需进行注册并上传符合要求的本人最近1年1寸免冠白底证件照片。非首次报名人员相关信息发生变动的，应当及时予以更新。</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符合综合阶段考试报名条件，但无法进行报名的人员，可向省注协查询办理。</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 xml:space="preserve">资格审核。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首次报名人员（不含应届毕业生）持国（境）内学历的，应当通过学信网 APP 进行学历信息认证授权，授权后由网报系统根据身份证件信息链接“中国高等教育学生信息网”进行认证；持国（境）外学历的（含港澳台居民居住证持有人）应当填报教育部留学服务中心出具的学历认证书编号，由</w:t>
      </w:r>
      <w:r>
        <w:rPr>
          <w:rFonts w:hint="eastAsia" w:ascii="仿宋" w:hAnsi="仿宋" w:eastAsia="仿宋" w:cs="仿宋"/>
          <w:sz w:val="32"/>
          <w:szCs w:val="32"/>
          <w:lang w:val="en-US" w:eastAsia="zh-CN"/>
        </w:rPr>
        <w:t>相关考区的考办工作人员延时1个工作日进行人工认证</w:t>
      </w:r>
      <w:r>
        <w:rPr>
          <w:rFonts w:hint="eastAsia" w:ascii="仿宋" w:hAnsi="仿宋" w:eastAsia="仿宋" w:cs="仿宋"/>
          <w:sz w:val="32"/>
          <w:szCs w:val="32"/>
        </w:rPr>
        <w:t>。</w:t>
      </w:r>
    </w:p>
    <w:p>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2.应届毕业生报名人员持国（境）内学历的，应当于2025 年 7 月 14 日—8 月 4 日通过学信网APP 进行学历信息认证授权，授权后由网报系统根据身份证件信息链接“中国高等教育学生信息网”进行认证</w:t>
      </w:r>
      <w:r>
        <w:rPr>
          <w:rFonts w:hint="eastAsia" w:ascii="仿宋" w:hAnsi="仿宋" w:eastAsia="仿宋" w:cs="仿宋"/>
          <w:sz w:val="32"/>
          <w:szCs w:val="32"/>
          <w:lang w:eastAsia="zh-CN"/>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持国（境）外学历的，应当于 2025 年 7 月 14 日—8 月4 日（每天8:00-20:00）登录网报系统补录教育部留学服务中心出具的学历认证书编号，由</w:t>
      </w:r>
      <w:r>
        <w:rPr>
          <w:rFonts w:hint="eastAsia" w:ascii="仿宋" w:hAnsi="仿宋" w:eastAsia="仿宋" w:cs="仿宋"/>
          <w:sz w:val="32"/>
          <w:szCs w:val="32"/>
          <w:lang w:val="en-US" w:eastAsia="zh-CN"/>
        </w:rPr>
        <w:t>相关考区的考办工作人员延时1个工作日进行人工认证</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eastAsia="仿宋_GB2312"/>
          <w:sz w:val="32"/>
          <w:szCs w:val="32"/>
          <w:highlight w:val="none"/>
        </w:rPr>
      </w:pPr>
      <w:r>
        <w:rPr>
          <w:rFonts w:hint="eastAsia" w:ascii="仿宋" w:hAnsi="仿宋" w:eastAsia="仿宋" w:cs="仿宋"/>
          <w:sz w:val="32"/>
          <w:szCs w:val="32"/>
        </w:rPr>
        <w:t>3.持非居民身份证件（如军官证、港澳台居民居住证），或者以军队院校毕业学历、会计或者相关专业中级以上技术职称作为报名条件的首次报名人员，或者网报系统无法认证学历的首次报名人员，</w:t>
      </w:r>
      <w:r>
        <w:rPr>
          <w:rFonts w:hint="default" w:ascii="Times New Roman" w:hAnsi="Times New Roman" w:eastAsia="仿宋_GB2312" w:cs="Times New Roman"/>
          <w:sz w:val="32"/>
          <w:szCs w:val="32"/>
        </w:rPr>
        <w:t>应当按照要求上传</w:t>
      </w:r>
      <w:r>
        <w:rPr>
          <w:rFonts w:hint="default" w:ascii="Times New Roman" w:hAnsi="Times New Roman" w:eastAsia="仿宋_GB2312" w:cs="Times New Roman"/>
          <w:b/>
          <w:bCs/>
          <w:sz w:val="32"/>
          <w:szCs w:val="32"/>
        </w:rPr>
        <w:t>有效身份证件、公安机关变更身份证姓名或身份证号码的证明、学信网《教育部学历证书电子注册备案表》（有效期内）或《中国高等教育学历认证报告》、职称证书等</w:t>
      </w:r>
      <w:r>
        <w:rPr>
          <w:rFonts w:hint="default" w:ascii="Times New Roman" w:hAnsi="Times New Roman" w:eastAsia="仿宋_GB2312" w:cs="Times New Roman"/>
          <w:sz w:val="32"/>
          <w:szCs w:val="32"/>
        </w:rPr>
        <w:t>相关材料的扫描件。</w:t>
      </w:r>
      <w:r>
        <w:rPr>
          <w:rFonts w:hint="eastAsia" w:eastAsia="仿宋_GB2312"/>
          <w:sz w:val="32"/>
          <w:szCs w:val="32"/>
          <w:highlight w:val="none"/>
        </w:rPr>
        <w:t>由</w:t>
      </w:r>
      <w:r>
        <w:rPr>
          <w:rFonts w:hint="eastAsia" w:ascii="仿宋" w:hAnsi="仿宋" w:eastAsia="仿宋"/>
          <w:sz w:val="32"/>
          <w:szCs w:val="32"/>
          <w:highlight w:val="none"/>
        </w:rPr>
        <w:t>相关</w:t>
      </w:r>
      <w:r>
        <w:rPr>
          <w:rFonts w:ascii="仿宋" w:hAnsi="仿宋" w:eastAsia="仿宋"/>
          <w:sz w:val="32"/>
          <w:szCs w:val="32"/>
          <w:highlight w:val="none"/>
        </w:rPr>
        <w:t>考区的考办工作人员</w:t>
      </w:r>
      <w:r>
        <w:rPr>
          <w:rFonts w:hint="eastAsia" w:ascii="仿宋" w:hAnsi="仿宋" w:eastAsia="仿宋"/>
          <w:sz w:val="32"/>
          <w:szCs w:val="32"/>
          <w:highlight w:val="none"/>
        </w:rPr>
        <w:t>延时1个工作日</w:t>
      </w:r>
      <w:r>
        <w:rPr>
          <w:rFonts w:ascii="仿宋" w:hAnsi="仿宋" w:eastAsia="仿宋"/>
          <w:sz w:val="32"/>
          <w:szCs w:val="32"/>
          <w:highlight w:val="none"/>
        </w:rPr>
        <w:t>进行人工</w:t>
      </w:r>
      <w:r>
        <w:rPr>
          <w:rFonts w:hint="eastAsia" w:ascii="仿宋" w:hAnsi="仿宋" w:eastAsia="仿宋"/>
          <w:sz w:val="32"/>
          <w:szCs w:val="32"/>
          <w:highlight w:val="none"/>
        </w:rPr>
        <w:t>审核</w:t>
      </w:r>
      <w:r>
        <w:rPr>
          <w:rFonts w:hint="default" w:ascii="Times New Roman" w:hAnsi="Times New Roman" w:eastAsia="仿宋_GB2312" w:cs="Times New Roman"/>
          <w:sz w:val="32"/>
          <w:szCs w:val="32"/>
        </w:rPr>
        <w:t>，原则上各市考办不受理现场审核事宜</w:t>
      </w:r>
      <w:r>
        <w:rPr>
          <w:rFonts w:hint="eastAsia" w:eastAsia="仿宋_GB2312"/>
          <w:sz w:val="32"/>
          <w:szCs w:val="32"/>
          <w:highlight w:val="none"/>
        </w:rPr>
        <w:t>。</w:t>
      </w:r>
    </w:p>
    <w:p>
      <w:pPr>
        <w:numPr>
          <w:ilvl w:val="0"/>
          <w:numId w:val="0"/>
        </w:numPr>
        <w:ind w:firstLine="640" w:firstLineChars="200"/>
        <w:rPr>
          <w:rFonts w:hint="eastAsia" w:eastAsia="仿宋_GB2312"/>
          <w:sz w:val="32"/>
          <w:szCs w:val="32"/>
          <w:highlight w:val="none"/>
        </w:rPr>
      </w:pPr>
      <w:r>
        <w:rPr>
          <w:rFonts w:hint="eastAsia" w:ascii="仿宋" w:hAnsi="仿宋" w:eastAsia="仿宋" w:cs="仿宋"/>
          <w:sz w:val="32"/>
          <w:szCs w:val="32"/>
        </w:rPr>
        <w:t>4.</w:t>
      </w:r>
      <w:r>
        <w:rPr>
          <w:rFonts w:hint="eastAsia" w:eastAsia="仿宋_GB2312"/>
          <w:sz w:val="32"/>
          <w:szCs w:val="32"/>
          <w:highlight w:val="none"/>
        </w:rPr>
        <w:t>首次报名人员请尽早完成报名流程，以免因证明材料误填或缺失无时间修改补充导致资格审核未通过。未通过资格审核的报名人员，不符合报名条件，报名资格不予通过。</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（三）交费确认。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1.报名人员应当于 2025 年6 月16 日—30 日（每天8：00-20:00）登录网报系统（https://cpaexam.cicpa.org.cn）完成交费确认。在此期间，为方便考生根据个人备考情况审慎交费，允许考生在考区不变的前提下，对所报科目进行调整确认。报名人员完成交费后，报考科目、考区及其他相关报名信息不得更改，且报名费不予退还。</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ascii="仿宋" w:hAnsi="仿宋" w:eastAsia="仿宋"/>
          <w:sz w:val="32"/>
          <w:szCs w:val="32"/>
        </w:rPr>
      </w:pPr>
      <w:r>
        <w:rPr>
          <w:rFonts w:hint="eastAsia" w:ascii="仿宋" w:hAnsi="仿宋" w:eastAsia="仿宋" w:cs="仿宋"/>
          <w:sz w:val="32"/>
          <w:szCs w:val="32"/>
        </w:rPr>
        <w:t>2.</w:t>
      </w:r>
      <w:r>
        <w:rPr>
          <w:rFonts w:hint="eastAsia" w:ascii="仿宋" w:hAnsi="仿宋" w:eastAsia="仿宋"/>
          <w:sz w:val="32"/>
          <w:szCs w:val="32"/>
        </w:rPr>
        <w:t>继续</w:t>
      </w:r>
      <w:r>
        <w:rPr>
          <w:rFonts w:ascii="仿宋" w:hAnsi="仿宋" w:eastAsia="仿宋"/>
          <w:sz w:val="32"/>
          <w:szCs w:val="32"/>
        </w:rPr>
        <w:t>执行《辽宁省注册会计师协会关于确定我省注册会计师报名考试费收费标准的通知》确定的考试费标准</w:t>
      </w:r>
      <w:r>
        <w:rPr>
          <w:rFonts w:hint="eastAsia" w:ascii="仿宋" w:hAnsi="仿宋" w:eastAsia="仿宋"/>
          <w:sz w:val="32"/>
          <w:szCs w:val="32"/>
        </w:rPr>
        <w:t>，</w:t>
      </w:r>
      <w:r>
        <w:rPr>
          <w:rFonts w:ascii="仿宋" w:hAnsi="仿宋" w:eastAsia="仿宋"/>
          <w:sz w:val="32"/>
          <w:szCs w:val="32"/>
        </w:rPr>
        <w:t>即专业阶段75元</w:t>
      </w:r>
      <w:r>
        <w:rPr>
          <w:rFonts w:hint="eastAsia" w:ascii="仿宋" w:hAnsi="仿宋" w:eastAsia="仿宋"/>
          <w:sz w:val="32"/>
          <w:szCs w:val="32"/>
        </w:rPr>
        <w:t>/科、综合阶段1</w:t>
      </w:r>
      <w:r>
        <w:rPr>
          <w:rFonts w:ascii="仿宋" w:hAnsi="仿宋" w:eastAsia="仿宋"/>
          <w:sz w:val="32"/>
          <w:szCs w:val="32"/>
        </w:rPr>
        <w:t>50元</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left="0" w:right="0" w:rightChars="0" w:firstLine="640" w:firstLineChars="200"/>
        <w:textAlignment w:val="auto"/>
        <w:rPr>
          <w:rFonts w:hint="default" w:ascii="Times New Roman" w:hAnsi="Times New Roman" w:eastAsia="仿宋_GB2312" w:cs="Times New Roman"/>
          <w:sz w:val="32"/>
          <w:szCs w:val="32"/>
          <w:highlight w:val="none"/>
        </w:rPr>
      </w:pPr>
      <w:r>
        <w:rPr>
          <w:rFonts w:hint="eastAsia" w:ascii="仿宋" w:hAnsi="仿宋" w:eastAsia="仿宋" w:cs="仿宋"/>
          <w:sz w:val="32"/>
          <w:szCs w:val="32"/>
        </w:rPr>
        <w:t>3.报名人员（不含应届毕业生）完成交费后，可在网报系统查询个人报名状态；应届毕业生报名人员可在资格审核完成后在网报系统查询个人报名状态。</w:t>
      </w:r>
      <w:r>
        <w:rPr>
          <w:rFonts w:hint="default" w:ascii="Times New Roman" w:hAnsi="Times New Roman" w:eastAsia="仿宋_GB2312" w:cs="Times New Roman"/>
          <w:sz w:val="32"/>
          <w:szCs w:val="32"/>
          <w:highlight w:val="none"/>
        </w:rPr>
        <w:t>未通过资格审核的，此前已交纳的报名费不予退还。</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eastAsia="仿宋_GB2312"/>
          <w:sz w:val="32"/>
          <w:szCs w:val="32"/>
          <w:highlight w:val="none"/>
        </w:rPr>
      </w:pPr>
      <w:r>
        <w:rPr>
          <w:rFonts w:hint="eastAsia" w:eastAsia="仿宋_GB2312"/>
          <w:sz w:val="32"/>
          <w:szCs w:val="32"/>
          <w:highlight w:val="none"/>
        </w:rPr>
        <w:t>4.报名人员可在完成交费5个工作日后</w:t>
      </w:r>
      <w:r>
        <w:rPr>
          <w:rFonts w:hint="eastAsia" w:eastAsia="仿宋_GB2312"/>
          <w:sz w:val="32"/>
          <w:szCs w:val="32"/>
          <w:highlight w:val="none"/>
          <w:lang w:eastAsia="zh-CN"/>
        </w:rPr>
        <w:t>，</w:t>
      </w:r>
      <w:r>
        <w:rPr>
          <w:rFonts w:hint="eastAsia" w:eastAsia="仿宋_GB2312"/>
          <w:sz w:val="32"/>
          <w:szCs w:val="32"/>
          <w:highlight w:val="none"/>
          <w:lang w:val="en-US" w:eastAsia="zh-CN"/>
        </w:rPr>
        <w:t>或在打印准考证期间</w:t>
      </w:r>
      <w:r>
        <w:rPr>
          <w:rFonts w:hint="eastAsia" w:eastAsia="仿宋_GB2312"/>
          <w:sz w:val="32"/>
          <w:szCs w:val="32"/>
          <w:highlight w:val="none"/>
        </w:rPr>
        <w:t>登陆网报系统打印</w:t>
      </w:r>
      <w:r>
        <w:rPr>
          <w:rFonts w:hint="eastAsia" w:eastAsia="仿宋_GB2312"/>
          <w:sz w:val="32"/>
          <w:szCs w:val="32"/>
          <w:highlight w:val="none"/>
          <w:lang w:val="en-US" w:eastAsia="zh-CN"/>
        </w:rPr>
        <w:t>当年</w:t>
      </w:r>
      <w:r>
        <w:rPr>
          <w:rFonts w:hint="eastAsia" w:eastAsia="仿宋_GB2312"/>
          <w:sz w:val="32"/>
          <w:szCs w:val="32"/>
          <w:highlight w:val="none"/>
        </w:rPr>
        <w:t>电子发票。</w:t>
      </w:r>
    </w:p>
    <w:p>
      <w:pPr>
        <w:numPr>
          <w:ilvl w:val="0"/>
          <w:numId w:val="0"/>
        </w:numPr>
        <w:ind w:firstLine="640" w:firstLineChars="200"/>
        <w:rPr>
          <w:rFonts w:hint="eastAsia" w:ascii="黑体" w:hAnsi="黑体" w:eastAsia="黑体" w:cs="黑体"/>
          <w:sz w:val="32"/>
          <w:szCs w:val="32"/>
        </w:rPr>
      </w:pPr>
      <w:r>
        <w:rPr>
          <w:rFonts w:hint="eastAsia" w:ascii="黑体" w:hAnsi="黑体" w:eastAsia="黑体" w:cs="黑体"/>
          <w:sz w:val="32"/>
          <w:szCs w:val="32"/>
        </w:rPr>
        <w:t>三、考试科目和考试范围</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专业阶段考试科目：会计、审计、财务成本管理、公司战略与风险管理、经济法、税法。</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专业阶段考试报名人员可以同时报考6 个科目，也可以选择报考部分科目。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综合阶段考试科目：职业能力综合测试（试卷一、试卷二）。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考试以《注册会计师全国统一考试大纲——专业阶段考试（2025 年）》和《注册会计师全国统一考试大纲——综合阶段考试（2025 年）》确定考试范围。为方便考生复习备考，中注协根据考试大纲组织编写了专业阶段6 个科目考试辅导教材及经济法规汇编，仅供参考，自愿使用，不是注册会计师全国统一考试指定用书。</w:t>
      </w:r>
    </w:p>
    <w:p>
      <w:pPr>
        <w:numPr>
          <w:ilvl w:val="0"/>
          <w:numId w:val="0"/>
        </w:numPr>
        <w:ind w:left="800" w:leftChars="0"/>
        <w:rPr>
          <w:rFonts w:hint="eastAsia" w:ascii="仿宋" w:hAnsi="仿宋" w:eastAsia="仿宋" w:cs="仿宋"/>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考试方式</w:t>
      </w:r>
      <w:r>
        <w:rPr>
          <w:rFonts w:hint="eastAsia" w:ascii="仿宋" w:hAnsi="仿宋" w:eastAsia="仿宋" w:cs="仿宋"/>
          <w:sz w:val="32"/>
          <w:szCs w:val="32"/>
        </w:rPr>
        <w:t xml:space="preserve">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考试采用闭卷、计算机化考试方式。即，在计算机终端 获取试题、作答并提交答题结果。</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除试题作出特殊要求外，考试均使用中文作答。考试系统提供 8 种中文输入法：微软拼音输入法（全拼）、谷歌拼音输入法（微软双拼方案）、搜狗拼音输入法（全拼）、极品五笔输入法、搜狗五笔输入法、微软新仓颉输入法、速成输入法和新注音输入法。其中，微软新仓颉输入法、速成输入法和新注音输入法为中文繁体输入法，仅限港澳台外考生及港澳台居民居住证持有人使用。考试时，考生仅可选择使用考试系统提供的输入法及其相关功能。</w:t>
      </w:r>
    </w:p>
    <w:p>
      <w:pPr>
        <w:numPr>
          <w:ilvl w:val="0"/>
          <w:numId w:val="0"/>
        </w:numPr>
        <w:ind w:firstLine="640" w:firstLineChars="200"/>
        <w:rPr>
          <w:rFonts w:hint="eastAsia" w:ascii="仿宋" w:hAnsi="仿宋" w:eastAsia="仿宋" w:cs="仿宋"/>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考试时间和地点</w:t>
      </w:r>
      <w:r>
        <w:rPr>
          <w:rFonts w:hint="eastAsia" w:ascii="仿宋" w:hAnsi="仿宋" w:eastAsia="仿宋" w:cs="仿宋"/>
          <w:sz w:val="32"/>
          <w:szCs w:val="32"/>
        </w:rPr>
        <w:t xml:space="preserve">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（一）考试时间。</w:t>
      </w:r>
    </w:p>
    <w:p>
      <w:pPr>
        <w:numPr>
          <w:ilvl w:val="0"/>
          <w:numId w:val="0"/>
        </w:numPr>
        <w:ind w:firstLine="640" w:firstLineChars="200"/>
        <w:rPr>
          <w:rFonts w:hint="eastAsia" w:ascii="仿宋" w:hAnsi="仿宋" w:eastAsia="仿宋" w:cs="仿宋"/>
          <w:b/>
          <w:bCs/>
          <w:sz w:val="32"/>
          <w:szCs w:val="32"/>
        </w:rPr>
      </w:pPr>
      <w:r>
        <w:rPr>
          <w:rFonts w:hint="eastAsia" w:ascii="仿宋" w:hAnsi="仿宋" w:eastAsia="仿宋" w:cs="仿宋"/>
          <w:sz w:val="32"/>
          <w:szCs w:val="32"/>
        </w:rPr>
        <w:t xml:space="preserve"> </w:t>
      </w:r>
      <w:r>
        <w:rPr>
          <w:rFonts w:hint="eastAsia" w:ascii="仿宋" w:hAnsi="仿宋" w:eastAsia="仿宋" w:cs="仿宋"/>
          <w:b/>
          <w:bCs/>
          <w:sz w:val="32"/>
          <w:szCs w:val="32"/>
        </w:rPr>
        <w:t xml:space="preserve">专业阶段考试： </w:t>
      </w:r>
    </w:p>
    <w:p>
      <w:pPr>
        <w:numPr>
          <w:ilvl w:val="0"/>
          <w:numId w:val="0"/>
        </w:num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2025 年 8 月 23 日（星期六）</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08:30-11:30 会计(第一场)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13:00-15:00 税法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17:00-19:00 经济法</w:t>
      </w:r>
    </w:p>
    <w:p>
      <w:pPr>
        <w:numPr>
          <w:ilvl w:val="0"/>
          <w:numId w:val="0"/>
        </w:num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2025 年 8 月 24 日（星期日）</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08:30-11:00 审计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08:30-11:30 会计(第二场)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13:00-15:30 财务成本管理</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17:00-19:00 公司战略与风险管理</w:t>
      </w:r>
    </w:p>
    <w:p>
      <w:pPr>
        <w:numPr>
          <w:ilvl w:val="0"/>
          <w:numId w:val="0"/>
        </w:num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综合阶段考试： </w:t>
      </w:r>
    </w:p>
    <w:p>
      <w:pPr>
        <w:numPr>
          <w:ilvl w:val="0"/>
          <w:numId w:val="0"/>
        </w:num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2025 年 8 月 24 日（星期日）</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08:30-12:00 职业能力综合测试（试卷一）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14:00-17:30 职业能力综合测试（试卷二）</w:t>
      </w:r>
    </w:p>
    <w:p>
      <w:pPr>
        <w:pStyle w:val="4"/>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楷体" w:hAnsi="楷体" w:eastAsia="楷体"/>
          <w:sz w:val="32"/>
          <w:szCs w:val="32"/>
        </w:rPr>
      </w:pPr>
      <w:r>
        <w:rPr>
          <w:rFonts w:hint="eastAsia" w:ascii="楷体" w:hAnsi="楷体" w:eastAsia="楷体"/>
          <w:sz w:val="32"/>
          <w:szCs w:val="32"/>
        </w:rPr>
        <w:t>（二）考试地点</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仿宋" w:hAnsi="仿宋" w:eastAsia="仿宋"/>
          <w:sz w:val="32"/>
          <w:szCs w:val="32"/>
        </w:rPr>
      </w:pPr>
      <w:r>
        <w:rPr>
          <w:rFonts w:hint="eastAsia" w:ascii="仿宋" w:hAnsi="仿宋" w:eastAsia="仿宋"/>
          <w:sz w:val="32"/>
          <w:szCs w:val="32"/>
        </w:rPr>
        <w:t>综合阶段考试设置沈阳</w:t>
      </w:r>
      <w:r>
        <w:rPr>
          <w:rFonts w:hint="eastAsia" w:ascii="仿宋" w:hAnsi="仿宋" w:eastAsia="仿宋"/>
          <w:sz w:val="32"/>
          <w:szCs w:val="32"/>
          <w:lang w:val="en-US" w:eastAsia="zh-CN"/>
        </w:rPr>
        <w:t>和大连</w:t>
      </w:r>
      <w:r>
        <w:rPr>
          <w:rFonts w:hint="eastAsia" w:ascii="仿宋" w:hAnsi="仿宋" w:eastAsia="仿宋"/>
          <w:sz w:val="32"/>
          <w:szCs w:val="32"/>
        </w:rPr>
        <w:t>考区，考试地点安排在沈阳市</w:t>
      </w:r>
      <w:r>
        <w:rPr>
          <w:rFonts w:hint="eastAsia" w:ascii="仿宋" w:hAnsi="仿宋" w:eastAsia="仿宋"/>
          <w:sz w:val="32"/>
          <w:szCs w:val="32"/>
          <w:lang w:val="en-US" w:eastAsia="zh-CN"/>
        </w:rPr>
        <w:t>和大连市</w:t>
      </w:r>
      <w:r>
        <w:rPr>
          <w:rFonts w:hint="eastAsia" w:ascii="仿宋" w:hAnsi="仿宋" w:eastAsia="仿宋"/>
          <w:sz w:val="32"/>
          <w:szCs w:val="32"/>
        </w:rPr>
        <w:t>。</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hint="eastAsia" w:ascii="仿宋" w:hAnsi="仿宋" w:eastAsia="仿宋"/>
          <w:sz w:val="32"/>
          <w:szCs w:val="32"/>
        </w:rPr>
      </w:pPr>
      <w:r>
        <w:rPr>
          <w:rFonts w:hint="eastAsia" w:ascii="仿宋" w:hAnsi="仿宋" w:eastAsia="仿宋"/>
          <w:sz w:val="32"/>
          <w:szCs w:val="32"/>
        </w:rPr>
        <w:t>专业阶段考试设置沈阳、大连、鞍山和锦州4个考区，考试地点相应安排在沈阳市、大连市、鞍山市和锦州市。</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关于在部分考区安排会计科目两场考试。</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考虑到参加会计科目考试考生人数较多，考点和机位相对紧张，为优化资源，拟在部分考区对会计科目安排两场考试。具体安排以准考证为准。</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财政部注册会计师考试委员会办公室将根据报名及机位准备情况统筹安排考生参加相关场次的考试，每位考生只允许参加同一科目的一场考试，请广大考生务必按照准考证上载明的场次和时间参加考试。</w:t>
      </w:r>
    </w:p>
    <w:p>
      <w:pPr>
        <w:numPr>
          <w:ilvl w:val="0"/>
          <w:numId w:val="0"/>
        </w:numPr>
        <w:ind w:firstLine="640" w:firstLineChars="200"/>
        <w:rPr>
          <w:rFonts w:hint="eastAsia" w:ascii="仿宋" w:hAnsi="仿宋" w:eastAsia="仿宋" w:cs="仿宋"/>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准考证的下载打印</w:t>
      </w:r>
      <w:r>
        <w:rPr>
          <w:rFonts w:hint="eastAsia" w:ascii="仿宋" w:hAnsi="仿宋" w:eastAsia="仿宋" w:cs="仿宋"/>
          <w:sz w:val="32"/>
          <w:szCs w:val="32"/>
        </w:rPr>
        <w:t xml:space="preserve">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考生应当于 2025 年 8 月 5 日—20 日（每天8:00-20:00）登录网报系统下载打印准考证。</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报名资格审核未通过或者未交费的报名人员，将不能下载打印准考证并参加考试。</w:t>
      </w:r>
    </w:p>
    <w:p>
      <w:pPr>
        <w:numPr>
          <w:ilvl w:val="0"/>
          <w:numId w:val="0"/>
        </w:numPr>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试卷评阅和成绩认定</w:t>
      </w:r>
    </w:p>
    <w:p>
      <w:pPr>
        <w:numPr>
          <w:ilvl w:val="0"/>
          <w:numId w:val="2"/>
        </w:numPr>
        <w:ind w:firstLine="640" w:firstLineChars="200"/>
        <w:rPr>
          <w:rFonts w:hint="eastAsia" w:ascii="仿宋" w:hAnsi="仿宋" w:eastAsia="仿宋" w:cs="仿宋"/>
          <w:sz w:val="32"/>
          <w:szCs w:val="32"/>
        </w:rPr>
      </w:pPr>
      <w:r>
        <w:rPr>
          <w:rFonts w:hint="eastAsia" w:ascii="仿宋" w:hAnsi="仿宋" w:eastAsia="仿宋" w:cs="仿宋"/>
          <w:sz w:val="32"/>
          <w:szCs w:val="32"/>
        </w:rPr>
        <w:t>考生答卷由中注协组织集中评阅。考试成绩经财政部注册会计师考试委员会认定后发布。预计2025年11月下旬可登录网报系统查询成绩并下载打印成绩单，具体时间以中注协官网发布的通知公告为准。</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每科考试均实行百分制，60 分为成绩合格分数线。</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 xml:space="preserve">专业阶段考试的单科考试合格成绩5 年内有效。对在连续 5 个年度考试中取得专业阶段考试全部科目合格成绩的考生，颁发注册会计师全国统一考试专业阶段考试合格证电子证书。 </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对取得综合阶段考试科目合格成绩的考生，颁发注册会计师全国统一考试全科合格证电子证书。</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专业阶段考试合格证电子证书及全科合格证电子证书均可在网报系统自行查询、下载打印。</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ascii="黑体" w:hAnsi="黑体" w:eastAsia="黑体"/>
          <w:sz w:val="32"/>
          <w:szCs w:val="32"/>
        </w:rPr>
      </w:pPr>
      <w:r>
        <w:rPr>
          <w:rFonts w:hint="eastAsia" w:ascii="黑体" w:hAnsi="黑体" w:eastAsia="黑体"/>
          <w:sz w:val="32"/>
          <w:szCs w:val="32"/>
          <w:lang w:val="en-US" w:eastAsia="zh-CN"/>
        </w:rPr>
        <w:t>八</w:t>
      </w:r>
      <w:r>
        <w:rPr>
          <w:rFonts w:hint="eastAsia" w:ascii="黑体" w:hAnsi="黑体" w:eastAsia="黑体"/>
          <w:sz w:val="32"/>
          <w:szCs w:val="32"/>
        </w:rPr>
        <w:t>、专业阶段考试免试</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ascii="仿宋" w:hAnsi="仿宋" w:eastAsia="仿宋"/>
          <w:sz w:val="32"/>
          <w:szCs w:val="32"/>
        </w:rPr>
      </w:pPr>
      <w:r>
        <w:rPr>
          <w:rFonts w:hint="eastAsia" w:ascii="仿宋" w:hAnsi="仿宋" w:eastAsia="仿宋"/>
          <w:sz w:val="32"/>
          <w:szCs w:val="32"/>
        </w:rPr>
        <w:t>根据《中华人民共和国注册会计师法》及《注册会计师全国统一考试免试管理办法》，具有会计或者相关专业高级技术职称的人员（包括学校及科研单位中具有会计或者相关专业副教授、副研究员以上职称者），可以申请免予专业阶段考试1个专长科目的考试。</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rPr>
        <w:t>符合免试条件的报名人员，请按网报系统首页的“问题解答”栏目（辽宁）中的要求下载免试申请表，准备相关资料，并</w:t>
      </w:r>
      <w:r>
        <w:rPr>
          <w:rFonts w:hint="eastAsia" w:ascii="仿宋" w:hAnsi="仿宋" w:eastAsia="仿宋"/>
          <w:color w:val="auto"/>
          <w:sz w:val="32"/>
          <w:szCs w:val="32"/>
          <w:highlight w:val="none"/>
        </w:rPr>
        <w:t>于4月</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日至</w:t>
      </w:r>
      <w:r>
        <w:rPr>
          <w:rFonts w:hint="eastAsia" w:ascii="仿宋" w:hAnsi="仿宋" w:eastAsia="仿宋"/>
          <w:color w:val="auto"/>
          <w:sz w:val="32"/>
          <w:szCs w:val="32"/>
          <w:highlight w:val="none"/>
          <w:lang w:val="en-US" w:eastAsia="zh-CN"/>
        </w:rPr>
        <w:t>25</w:t>
      </w:r>
      <w:r>
        <w:rPr>
          <w:rFonts w:hint="eastAsia" w:ascii="仿宋" w:hAnsi="仿宋" w:eastAsia="仿宋"/>
          <w:color w:val="auto"/>
          <w:sz w:val="32"/>
          <w:szCs w:val="32"/>
          <w:highlight w:val="none"/>
        </w:rPr>
        <w:t>日到</w:t>
      </w:r>
      <w:r>
        <w:rPr>
          <w:rFonts w:hint="eastAsia" w:ascii="仿宋" w:hAnsi="仿宋" w:eastAsia="仿宋"/>
          <w:sz w:val="32"/>
          <w:szCs w:val="32"/>
          <w:highlight w:val="none"/>
        </w:rPr>
        <w:t>相关考办提交免试申请表和相关资料。</w:t>
      </w:r>
    </w:p>
    <w:p>
      <w:pPr>
        <w:numPr>
          <w:ilvl w:val="0"/>
          <w:numId w:val="0"/>
        </w:numPr>
        <w:ind w:firstLine="640" w:firstLineChars="200"/>
        <w:rPr>
          <w:rFonts w:hint="eastAsia" w:ascii="仿宋" w:hAnsi="仿宋" w:eastAsia="仿宋" w:cs="仿宋"/>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其他注意事项</w:t>
      </w:r>
      <w:r>
        <w:rPr>
          <w:rFonts w:hint="eastAsia" w:ascii="仿宋" w:hAnsi="仿宋" w:eastAsia="仿宋" w:cs="仿宋"/>
          <w:sz w:val="32"/>
          <w:szCs w:val="32"/>
        </w:rPr>
        <w:t xml:space="preserve">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（一）报名人员应当认真阅读《注册会计师全国统一考试办法》和《注册会计师全国统一考试违规行为处理办法》等相关文件（可在网报系统查阅），报名完成即视为全部认同并承诺遵守。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（二）考生下载打印准考证时，应当认真阅读《注册会计师全国统一考试应考人员考场守则》和有关考试信息，并按要求和准考证载明的考试场次、时间参加考试。</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（三）进入考场时，应考人员可以携带钢笔或者签字笔、铅笔、直尺，以及不带有文字、公式显示或存储、录音录放、信息收发、无线网络、蓝牙等功能，不带有CTLG 键、SHIFT键、ALPHA 键和 OPTN 键，且机身不带有USB、Type-C等接口的计算器。不得携带手机等通讯设备，不得携带智能眼镜、智能手表（手环）、蓝牙耳机等电子设备，以及书籍、纸张、饮品或其他与考试无关的物品进入考场座位。考试期间，考 生须服从考场工作人员管理和安排。</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（四）需要对考试成绩复核的考生，可在成绩发布后第5 个工作日起的 10 个工作日内，通过网报系统，提出复核申请，中注协将根据《注册会计师全国统一考试成绩复核办法》统一组织复核工作。 </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（五）中注协将通过网报系统及官方网站和微信公众号发布考试相关通知公告，请报名人员予以关注。</w:t>
      </w:r>
    </w:p>
    <w:p>
      <w:pPr>
        <w:keepNext w:val="0"/>
        <w:keepLines w:val="0"/>
        <w:pageBreakBefore w:val="0"/>
        <w:widowControl w:val="0"/>
        <w:kinsoku/>
        <w:wordWrap/>
        <w:overflowPunct/>
        <w:topLinePunct w:val="0"/>
        <w:autoSpaceDE/>
        <w:autoSpaceDN/>
        <w:bidi w:val="0"/>
        <w:spacing w:line="560" w:lineRule="exact"/>
        <w:ind w:left="0" w:right="0" w:rightChars="0" w:firstLine="640" w:firstLineChars="200"/>
        <w:textAlignment w:val="auto"/>
        <w:rPr>
          <w:rFonts w:ascii="仿宋" w:hAnsi="仿宋" w:eastAsia="仿宋"/>
          <w:sz w:val="32"/>
          <w:szCs w:val="32"/>
        </w:rPr>
      </w:pPr>
      <w:r>
        <w:rPr>
          <w:rFonts w:hint="eastAsia" w:ascii="仿宋" w:hAnsi="仿宋" w:eastAsia="仿宋" w:cs="仿宋"/>
          <w:sz w:val="32"/>
          <w:szCs w:val="32"/>
        </w:rPr>
        <w:t>（六）报名和交费期间，如需咨询与网报系统相关的技术问题，报名人员请拨打中注协考试咨询电话010-88250110和 010-88250119（工作日 8:00-11:30，13:00-17:00）或</w:t>
      </w:r>
      <w:r>
        <w:rPr>
          <w:rFonts w:hint="eastAsia" w:ascii="仿宋" w:hAnsi="仿宋" w:eastAsia="仿宋"/>
          <w:sz w:val="32"/>
          <w:szCs w:val="32"/>
        </w:rPr>
        <w:t>咨询相关考办和省考办（0</w:t>
      </w:r>
      <w:r>
        <w:rPr>
          <w:rFonts w:ascii="仿宋" w:hAnsi="仿宋" w:eastAsia="仿宋"/>
          <w:sz w:val="32"/>
          <w:szCs w:val="32"/>
        </w:rPr>
        <w:t>24-2349670</w:t>
      </w:r>
      <w:r>
        <w:rPr>
          <w:rFonts w:hint="eastAsia" w:ascii="仿宋" w:hAnsi="仿宋" w:eastAsia="仿宋"/>
          <w:sz w:val="32"/>
          <w:szCs w:val="32"/>
          <w:lang w:val="en-US" w:eastAsia="zh-CN"/>
        </w:rPr>
        <w:t>3</w:t>
      </w:r>
      <w:r>
        <w:rPr>
          <w:rFonts w:ascii="仿宋" w:hAnsi="仿宋" w:eastAsia="仿宋"/>
          <w:sz w:val="32"/>
          <w:szCs w:val="32"/>
        </w:rPr>
        <w:t>、</w:t>
      </w:r>
      <w:r>
        <w:rPr>
          <w:rFonts w:hint="eastAsia" w:ascii="仿宋" w:hAnsi="仿宋" w:eastAsia="仿宋"/>
          <w:color w:val="auto"/>
          <w:sz w:val="32"/>
          <w:szCs w:val="32"/>
        </w:rPr>
        <w:t>2</w:t>
      </w:r>
      <w:r>
        <w:rPr>
          <w:rFonts w:ascii="仿宋" w:hAnsi="仿宋" w:eastAsia="仿宋"/>
          <w:color w:val="auto"/>
          <w:sz w:val="32"/>
          <w:szCs w:val="32"/>
        </w:rPr>
        <w:t>34967</w:t>
      </w:r>
      <w:r>
        <w:rPr>
          <w:rFonts w:hint="eastAsia" w:ascii="仿宋" w:hAnsi="仿宋" w:eastAsia="仿宋"/>
          <w:color w:val="auto"/>
          <w:sz w:val="32"/>
          <w:szCs w:val="32"/>
          <w:lang w:val="en-US" w:eastAsia="zh-CN"/>
        </w:rPr>
        <w:t>13</w:t>
      </w:r>
      <w:r>
        <w:rPr>
          <w:rFonts w:ascii="仿宋" w:hAnsi="仿宋" w:eastAsia="仿宋"/>
          <w:color w:val="auto"/>
          <w:sz w:val="32"/>
          <w:szCs w:val="32"/>
        </w:rPr>
        <w:t>）</w:t>
      </w:r>
      <w:r>
        <w:rPr>
          <w:rFonts w:hint="eastAsia" w:ascii="仿宋" w:hAnsi="仿宋" w:eastAsia="仿宋"/>
          <w:sz w:val="32"/>
          <w:szCs w:val="32"/>
        </w:rPr>
        <w:t>。</w:t>
      </w:r>
    </w:p>
    <w:tbl>
      <w:tblPr>
        <w:tblStyle w:val="2"/>
        <w:tblW w:w="8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0"/>
        <w:gridCol w:w="4917"/>
        <w:gridCol w:w="1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center"/>
              <w:textAlignment w:val="auto"/>
              <w:rPr>
                <w:rFonts w:ascii="仿宋" w:hAnsi="仿宋" w:eastAsia="仿宋"/>
                <w:sz w:val="24"/>
              </w:rPr>
            </w:pPr>
            <w:r>
              <w:rPr>
                <w:rFonts w:ascii="仿宋" w:hAnsi="仿宋" w:eastAsia="仿宋"/>
                <w:sz w:val="24"/>
              </w:rPr>
              <w:t>单位名称</w:t>
            </w:r>
          </w:p>
        </w:tc>
        <w:tc>
          <w:tcPr>
            <w:tcW w:w="4983" w:type="dxa"/>
            <w:noWrap w:val="0"/>
            <w:vAlign w:val="center"/>
          </w:tcPr>
          <w:p>
            <w:pPr>
              <w:keepNext w:val="0"/>
              <w:keepLines w:val="0"/>
              <w:pageBreakBefore w:val="0"/>
              <w:widowControl w:val="0"/>
              <w:kinsoku/>
              <w:wordWrap/>
              <w:overflowPunct/>
              <w:topLinePunct w:val="0"/>
              <w:autoSpaceDE/>
              <w:autoSpaceDN/>
              <w:bidi w:val="0"/>
              <w:spacing w:line="560" w:lineRule="exact"/>
              <w:ind w:left="0" w:right="0" w:rightChars="0" w:firstLine="480" w:firstLineChars="200"/>
              <w:jc w:val="center"/>
              <w:textAlignment w:val="auto"/>
              <w:rPr>
                <w:rFonts w:ascii="仿宋" w:hAnsi="仿宋" w:eastAsia="仿宋"/>
                <w:sz w:val="24"/>
              </w:rPr>
            </w:pPr>
            <w:r>
              <w:rPr>
                <w:rFonts w:ascii="仿宋" w:hAnsi="仿宋" w:eastAsia="仿宋"/>
                <w:sz w:val="24"/>
              </w:rPr>
              <w:t>地址</w:t>
            </w:r>
          </w:p>
        </w:tc>
        <w:tc>
          <w:tcPr>
            <w:tcW w:w="1701" w:type="dxa"/>
            <w:noWrap w:val="0"/>
            <w:vAlign w:val="center"/>
          </w:tcPr>
          <w:p>
            <w:pPr>
              <w:keepNext w:val="0"/>
              <w:keepLines w:val="0"/>
              <w:pageBreakBefore w:val="0"/>
              <w:widowControl w:val="0"/>
              <w:kinsoku/>
              <w:wordWrap/>
              <w:overflowPunct/>
              <w:topLinePunct w:val="0"/>
              <w:autoSpaceDE/>
              <w:autoSpaceDN/>
              <w:bidi w:val="0"/>
              <w:spacing w:line="560" w:lineRule="exact"/>
              <w:ind w:left="0" w:right="0" w:rightChars="0" w:firstLine="480" w:firstLineChars="200"/>
              <w:jc w:val="center"/>
              <w:textAlignment w:val="auto"/>
              <w:rPr>
                <w:rFonts w:ascii="仿宋" w:hAnsi="仿宋" w:eastAsia="仿宋"/>
                <w:sz w:val="24"/>
              </w:rPr>
            </w:pPr>
            <w:r>
              <w:rPr>
                <w:rFonts w:ascii="仿宋" w:hAnsi="仿宋" w:eastAsia="仿宋"/>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609"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center"/>
              <w:textAlignment w:val="auto"/>
              <w:rPr>
                <w:rFonts w:ascii="仿宋" w:hAnsi="仿宋" w:eastAsia="仿宋"/>
                <w:color w:val="auto"/>
                <w:sz w:val="24"/>
              </w:rPr>
            </w:pPr>
            <w:r>
              <w:rPr>
                <w:rFonts w:hint="eastAsia" w:ascii="仿宋" w:hAnsi="仿宋" w:eastAsia="仿宋"/>
                <w:color w:val="auto"/>
                <w:sz w:val="24"/>
              </w:rPr>
              <w:t>沈阳</w:t>
            </w:r>
            <w:r>
              <w:rPr>
                <w:rFonts w:ascii="仿宋" w:hAnsi="仿宋" w:eastAsia="仿宋"/>
                <w:color w:val="auto"/>
                <w:sz w:val="24"/>
              </w:rPr>
              <w:t>考办</w:t>
            </w:r>
          </w:p>
        </w:tc>
        <w:tc>
          <w:tcPr>
            <w:tcW w:w="4983"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ind w:left="0" w:right="0" w:rightChars="0" w:firstLine="480" w:firstLineChars="200"/>
              <w:jc w:val="center"/>
              <w:textAlignment w:val="auto"/>
              <w:rPr>
                <w:rFonts w:hint="eastAsia" w:ascii="仿宋" w:hAnsi="仿宋" w:eastAsia="仿宋"/>
                <w:color w:val="auto"/>
                <w:sz w:val="24"/>
              </w:rPr>
            </w:pPr>
            <w:r>
              <w:rPr>
                <w:rFonts w:hint="eastAsia" w:ascii="仿宋" w:hAnsi="仿宋" w:eastAsia="仿宋"/>
                <w:color w:val="auto"/>
                <w:sz w:val="24"/>
              </w:rPr>
              <w:t>沈阳市大东区小东路231号</w:t>
            </w:r>
          </w:p>
          <w:p>
            <w:pPr>
              <w:keepNext w:val="0"/>
              <w:keepLines w:val="0"/>
              <w:pageBreakBefore w:val="0"/>
              <w:widowControl w:val="0"/>
              <w:kinsoku/>
              <w:wordWrap/>
              <w:overflowPunct/>
              <w:topLinePunct w:val="0"/>
              <w:autoSpaceDE/>
              <w:autoSpaceDN/>
              <w:bidi w:val="0"/>
              <w:adjustRightInd/>
              <w:snapToGrid/>
              <w:spacing w:line="460" w:lineRule="exact"/>
              <w:ind w:left="0" w:right="0" w:rightChars="0" w:firstLine="480" w:firstLineChars="200"/>
              <w:jc w:val="center"/>
              <w:textAlignment w:val="auto"/>
              <w:rPr>
                <w:rFonts w:ascii="仿宋" w:hAnsi="仿宋" w:eastAsia="仿宋"/>
                <w:color w:val="auto"/>
                <w:sz w:val="24"/>
              </w:rPr>
            </w:pPr>
            <w:r>
              <w:rPr>
                <w:rFonts w:hint="eastAsia" w:ascii="仿宋" w:hAnsi="仿宋" w:eastAsia="仿宋"/>
                <w:color w:val="auto"/>
                <w:sz w:val="24"/>
              </w:rPr>
              <w:t>沈阳市考试院一楼</w:t>
            </w:r>
          </w:p>
        </w:tc>
        <w:tc>
          <w:tcPr>
            <w:tcW w:w="1701"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both"/>
              <w:textAlignment w:val="auto"/>
              <w:rPr>
                <w:rFonts w:ascii="仿宋" w:hAnsi="仿宋" w:eastAsia="仿宋"/>
                <w:color w:val="auto"/>
                <w:sz w:val="24"/>
              </w:rPr>
            </w:pPr>
            <w:r>
              <w:rPr>
                <w:rFonts w:ascii="仿宋" w:hAnsi="仿宋" w:eastAsia="仿宋"/>
                <w:color w:val="auto"/>
                <w:sz w:val="24"/>
              </w:rPr>
              <w:t>024-22866188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609"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center"/>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大</w:t>
            </w:r>
            <w:r>
              <w:rPr>
                <w:rFonts w:ascii="仿宋" w:hAnsi="仿宋" w:eastAsia="仿宋"/>
                <w:color w:val="000000" w:themeColor="text1"/>
                <w:sz w:val="24"/>
                <w14:textFill>
                  <w14:solidFill>
                    <w14:schemeClr w14:val="tx1"/>
                  </w14:solidFill>
                </w14:textFill>
              </w:rPr>
              <w:t>连考办</w:t>
            </w:r>
          </w:p>
        </w:tc>
        <w:tc>
          <w:tcPr>
            <w:tcW w:w="4983"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ind w:left="0" w:right="0" w:rightChars="0" w:firstLine="480" w:firstLineChars="200"/>
              <w:jc w:val="center"/>
              <w:textAlignment w:val="auto"/>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大连市中山区长江路138号</w:t>
            </w:r>
          </w:p>
          <w:p>
            <w:pPr>
              <w:keepNext w:val="0"/>
              <w:keepLines w:val="0"/>
              <w:pageBreakBefore w:val="0"/>
              <w:widowControl w:val="0"/>
              <w:kinsoku/>
              <w:wordWrap/>
              <w:overflowPunct/>
              <w:topLinePunct w:val="0"/>
              <w:autoSpaceDE/>
              <w:autoSpaceDN/>
              <w:bidi w:val="0"/>
              <w:adjustRightInd/>
              <w:snapToGrid/>
              <w:spacing w:line="460" w:lineRule="exact"/>
              <w:ind w:left="0" w:right="0" w:rightChars="0" w:firstLine="480" w:firstLineChars="200"/>
              <w:jc w:val="center"/>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大连市财政事务服务中心410室</w:t>
            </w:r>
          </w:p>
        </w:tc>
        <w:tc>
          <w:tcPr>
            <w:tcW w:w="1701"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both"/>
              <w:textAlignment w:val="auto"/>
              <w:rPr>
                <w:rFonts w:hint="default" w:ascii="仿宋" w:hAnsi="仿宋" w:eastAsia="仿宋"/>
                <w:color w:val="000000" w:themeColor="text1"/>
                <w:sz w:val="24"/>
                <w:lang w:val="en-US" w:eastAsia="zh-CN"/>
                <w14:textFill>
                  <w14:solidFill>
                    <w14:schemeClr w14:val="tx1"/>
                  </w14:solidFill>
                </w14:textFill>
              </w:rPr>
            </w:pPr>
            <w:r>
              <w:rPr>
                <w:rFonts w:ascii="仿宋" w:hAnsi="仿宋" w:eastAsia="仿宋"/>
                <w:color w:val="000000" w:themeColor="text1"/>
                <w:sz w:val="24"/>
                <w14:textFill>
                  <w14:solidFill>
                    <w14:schemeClr w14:val="tx1"/>
                  </w14:solidFill>
                </w14:textFill>
              </w:rPr>
              <w:t>0411-</w:t>
            </w:r>
            <w:r>
              <w:rPr>
                <w:rFonts w:hint="eastAsia" w:ascii="仿宋" w:hAnsi="仿宋" w:eastAsia="仿宋"/>
                <w:color w:val="000000" w:themeColor="text1"/>
                <w:sz w:val="24"/>
                <w:lang w:val="en-US" w:eastAsia="zh-CN"/>
                <w14:textFill>
                  <w14:solidFill>
                    <w14:schemeClr w14:val="tx1"/>
                  </w14:solidFill>
                </w14:textFill>
              </w:rPr>
              <w:t>82569929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center"/>
              <w:textAlignment w:val="auto"/>
              <w:rPr>
                <w:rFonts w:ascii="仿宋" w:hAnsi="仿宋" w:eastAsia="仿宋"/>
                <w:color w:val="auto"/>
                <w:sz w:val="24"/>
              </w:rPr>
            </w:pPr>
            <w:r>
              <w:rPr>
                <w:rFonts w:hint="eastAsia" w:ascii="仿宋" w:hAnsi="仿宋" w:eastAsia="仿宋"/>
                <w:color w:val="auto"/>
                <w:sz w:val="24"/>
              </w:rPr>
              <w:t>鞍山考办</w:t>
            </w:r>
          </w:p>
        </w:tc>
        <w:tc>
          <w:tcPr>
            <w:tcW w:w="4983"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ind w:left="0" w:right="0" w:rightChars="0" w:firstLine="480" w:firstLineChars="200"/>
              <w:jc w:val="center"/>
              <w:textAlignment w:val="auto"/>
              <w:rPr>
                <w:rFonts w:hint="eastAsia" w:ascii="仿宋" w:hAnsi="仿宋" w:eastAsia="仿宋"/>
                <w:color w:val="auto"/>
                <w:sz w:val="24"/>
              </w:rPr>
            </w:pPr>
            <w:r>
              <w:rPr>
                <w:rFonts w:hint="eastAsia" w:ascii="仿宋" w:hAnsi="仿宋" w:eastAsia="仿宋"/>
                <w:color w:val="auto"/>
                <w:sz w:val="24"/>
              </w:rPr>
              <w:t>鞍山市铁东区前进路6号</w:t>
            </w:r>
          </w:p>
          <w:p>
            <w:pPr>
              <w:keepNext w:val="0"/>
              <w:keepLines w:val="0"/>
              <w:pageBreakBefore w:val="0"/>
              <w:widowControl w:val="0"/>
              <w:kinsoku/>
              <w:wordWrap/>
              <w:overflowPunct/>
              <w:topLinePunct w:val="0"/>
              <w:autoSpaceDE/>
              <w:autoSpaceDN/>
              <w:bidi w:val="0"/>
              <w:adjustRightInd/>
              <w:snapToGrid/>
              <w:spacing w:line="460" w:lineRule="exact"/>
              <w:ind w:left="0" w:right="0" w:rightChars="0" w:firstLine="480" w:firstLineChars="200"/>
              <w:jc w:val="center"/>
              <w:textAlignment w:val="auto"/>
              <w:rPr>
                <w:rFonts w:ascii="仿宋" w:hAnsi="仿宋" w:eastAsia="仿宋"/>
                <w:color w:val="auto"/>
                <w:sz w:val="24"/>
              </w:rPr>
            </w:pPr>
            <w:r>
              <w:rPr>
                <w:rFonts w:hint="eastAsia" w:ascii="仿宋" w:hAnsi="仿宋" w:eastAsia="仿宋"/>
                <w:color w:val="auto"/>
                <w:sz w:val="24"/>
              </w:rPr>
              <w:t>鞍山市财政事务服务中心420室</w:t>
            </w:r>
          </w:p>
        </w:tc>
        <w:tc>
          <w:tcPr>
            <w:tcW w:w="1701"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both"/>
              <w:textAlignment w:val="auto"/>
              <w:rPr>
                <w:rFonts w:ascii="仿宋" w:hAnsi="仿宋" w:eastAsia="仿宋"/>
                <w:color w:val="auto"/>
                <w:sz w:val="24"/>
              </w:rPr>
            </w:pPr>
            <w:r>
              <w:rPr>
                <w:rFonts w:ascii="仿宋" w:hAnsi="仿宋" w:eastAsia="仿宋"/>
                <w:color w:val="auto"/>
                <w:sz w:val="24"/>
              </w:rPr>
              <w:t>0412-22</w:t>
            </w:r>
            <w:r>
              <w:rPr>
                <w:rFonts w:hint="eastAsia" w:ascii="仿宋" w:hAnsi="仿宋" w:eastAsia="仿宋"/>
                <w:color w:val="auto"/>
                <w:sz w:val="24"/>
              </w:rPr>
              <w:t>22780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center"/>
              <w:textAlignment w:val="auto"/>
              <w:rPr>
                <w:rFonts w:ascii="仿宋" w:hAnsi="仿宋" w:eastAsia="仿宋"/>
                <w:color w:val="auto"/>
                <w:sz w:val="24"/>
              </w:rPr>
            </w:pPr>
            <w:r>
              <w:rPr>
                <w:rFonts w:hint="eastAsia" w:ascii="仿宋" w:hAnsi="仿宋" w:eastAsia="仿宋"/>
                <w:color w:val="auto"/>
                <w:sz w:val="24"/>
              </w:rPr>
              <w:t>锦州考办</w:t>
            </w:r>
          </w:p>
        </w:tc>
        <w:tc>
          <w:tcPr>
            <w:tcW w:w="4983" w:type="dxa"/>
            <w:noWrap w:val="0"/>
            <w:vAlign w:val="center"/>
          </w:tcPr>
          <w:p>
            <w:pPr>
              <w:keepNext w:val="0"/>
              <w:keepLines w:val="0"/>
              <w:pageBreakBefore w:val="0"/>
              <w:widowControl w:val="0"/>
              <w:kinsoku/>
              <w:wordWrap/>
              <w:overflowPunct/>
              <w:topLinePunct w:val="0"/>
              <w:autoSpaceDE/>
              <w:autoSpaceDN/>
              <w:bidi w:val="0"/>
              <w:adjustRightInd/>
              <w:snapToGrid/>
              <w:spacing w:line="460" w:lineRule="exact"/>
              <w:ind w:left="0" w:right="0" w:rightChars="0" w:firstLine="480" w:firstLineChars="200"/>
              <w:jc w:val="center"/>
              <w:textAlignment w:val="auto"/>
              <w:rPr>
                <w:rFonts w:hint="eastAsia" w:ascii="仿宋" w:hAnsi="仿宋" w:eastAsia="仿宋"/>
                <w:color w:val="auto"/>
                <w:sz w:val="24"/>
              </w:rPr>
            </w:pPr>
            <w:r>
              <w:rPr>
                <w:rFonts w:hint="eastAsia" w:ascii="仿宋" w:hAnsi="仿宋" w:eastAsia="仿宋"/>
                <w:color w:val="auto"/>
                <w:sz w:val="24"/>
              </w:rPr>
              <w:t>锦州市太和区市府路宝地城c区1号</w:t>
            </w:r>
          </w:p>
          <w:p>
            <w:pPr>
              <w:keepNext w:val="0"/>
              <w:keepLines w:val="0"/>
              <w:pageBreakBefore w:val="0"/>
              <w:widowControl w:val="0"/>
              <w:kinsoku/>
              <w:wordWrap/>
              <w:overflowPunct/>
              <w:topLinePunct w:val="0"/>
              <w:autoSpaceDE/>
              <w:autoSpaceDN/>
              <w:bidi w:val="0"/>
              <w:adjustRightInd/>
              <w:snapToGrid/>
              <w:spacing w:line="460" w:lineRule="exact"/>
              <w:ind w:left="0" w:right="0" w:rightChars="0" w:firstLine="480" w:firstLineChars="200"/>
              <w:jc w:val="center"/>
              <w:textAlignment w:val="auto"/>
              <w:rPr>
                <w:rFonts w:hint="default" w:ascii="仿宋" w:hAnsi="仿宋" w:eastAsia="仿宋"/>
                <w:color w:val="auto"/>
                <w:sz w:val="24"/>
                <w:lang w:val="en-US" w:eastAsia="zh-CN"/>
              </w:rPr>
            </w:pPr>
            <w:r>
              <w:rPr>
                <w:rFonts w:hint="eastAsia" w:ascii="仿宋" w:hAnsi="仿宋" w:eastAsia="仿宋"/>
                <w:color w:val="auto"/>
                <w:sz w:val="24"/>
              </w:rPr>
              <w:t>锦州市</w:t>
            </w:r>
            <w:r>
              <w:rPr>
                <w:rFonts w:hint="eastAsia" w:ascii="仿宋" w:hAnsi="仿宋" w:eastAsia="仿宋"/>
                <w:color w:val="auto"/>
                <w:sz w:val="24"/>
                <w:lang w:val="en-US" w:eastAsia="zh-CN"/>
              </w:rPr>
              <w:t>财政局（财力保障中心）406室</w:t>
            </w:r>
          </w:p>
        </w:tc>
        <w:tc>
          <w:tcPr>
            <w:tcW w:w="1701" w:type="dxa"/>
            <w:noWrap w:val="0"/>
            <w:vAlign w:val="center"/>
          </w:tcPr>
          <w:p>
            <w:pPr>
              <w:keepNext w:val="0"/>
              <w:keepLines w:val="0"/>
              <w:pageBreakBefore w:val="0"/>
              <w:widowControl w:val="0"/>
              <w:kinsoku/>
              <w:wordWrap/>
              <w:overflowPunct/>
              <w:topLinePunct w:val="0"/>
              <w:autoSpaceDE/>
              <w:autoSpaceDN/>
              <w:bidi w:val="0"/>
              <w:spacing w:line="560" w:lineRule="exact"/>
              <w:ind w:right="0" w:rightChars="0"/>
              <w:jc w:val="both"/>
              <w:textAlignment w:val="auto"/>
              <w:rPr>
                <w:rFonts w:hint="eastAsia" w:ascii="仿宋" w:hAnsi="仿宋" w:eastAsia="仿宋"/>
                <w:color w:val="auto"/>
                <w:sz w:val="24"/>
                <w:lang w:val="en-US" w:eastAsia="zh-CN"/>
              </w:rPr>
            </w:pPr>
            <w:r>
              <w:rPr>
                <w:rFonts w:ascii="仿宋" w:hAnsi="仿宋" w:eastAsia="仿宋"/>
                <w:color w:val="auto"/>
                <w:sz w:val="24"/>
              </w:rPr>
              <w:t>0416-</w:t>
            </w:r>
            <w:r>
              <w:rPr>
                <w:rFonts w:hint="eastAsia" w:ascii="仿宋" w:hAnsi="仿宋" w:eastAsia="仿宋"/>
                <w:color w:val="auto"/>
                <w:sz w:val="24"/>
                <w:lang w:val="en-US" w:eastAsia="zh-CN"/>
              </w:rPr>
              <w:t>3215927</w:t>
            </w:r>
          </w:p>
          <w:p>
            <w:pPr>
              <w:keepNext w:val="0"/>
              <w:keepLines w:val="0"/>
              <w:pageBreakBefore w:val="0"/>
              <w:widowControl w:val="0"/>
              <w:kinsoku/>
              <w:wordWrap/>
              <w:overflowPunct/>
              <w:topLinePunct w:val="0"/>
              <w:autoSpaceDE/>
              <w:autoSpaceDN/>
              <w:bidi w:val="0"/>
              <w:spacing w:line="560" w:lineRule="exact"/>
              <w:ind w:left="0" w:right="0" w:rightChars="0" w:firstLine="480" w:firstLineChars="200"/>
              <w:jc w:val="center"/>
              <w:textAlignment w:val="auto"/>
              <w:rPr>
                <w:rFonts w:hint="default" w:ascii="仿宋" w:hAnsi="仿宋" w:eastAsia="仿宋"/>
                <w:color w:val="auto"/>
                <w:sz w:val="24"/>
                <w:lang w:val="en-US" w:eastAsia="zh-CN"/>
              </w:rPr>
            </w:pPr>
            <w:r>
              <w:rPr>
                <w:rFonts w:hint="eastAsia" w:ascii="仿宋" w:hAnsi="仿宋" w:eastAsia="仿宋"/>
                <w:color w:val="auto"/>
                <w:sz w:val="24"/>
                <w:lang w:val="en-US" w:eastAsia="zh-CN"/>
              </w:rPr>
              <w:t>3215926</w:t>
            </w:r>
          </w:p>
        </w:tc>
      </w:tr>
    </w:tbl>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default" w:ascii="Times New Roman" w:hAnsi="Times New Roman" w:eastAsia="仿宋_GB2312" w:cs="Times New Roman"/>
          <w:sz w:val="32"/>
          <w:szCs w:val="32"/>
        </w:rPr>
      </w:pPr>
      <w:r>
        <w:rPr>
          <w:rFonts w:hint="eastAsia" w:ascii="仿宋" w:hAnsi="仿宋" w:eastAsia="仿宋" w:cs="仿宋"/>
          <w:sz w:val="32"/>
          <w:szCs w:val="32"/>
        </w:rPr>
        <w:t>（七）请报名人员慎重选择报考地，建议按工作地、居住地就近或者就地报名参加考试。</w:t>
      </w:r>
      <w:r>
        <w:rPr>
          <w:rFonts w:hint="eastAsia" w:eastAsia="仿宋_GB2312"/>
          <w:sz w:val="32"/>
          <w:szCs w:val="32"/>
        </w:rPr>
        <w:t>同时请考生随时关注辽宁省注册会计师协会网站和中注协</w:t>
      </w:r>
      <w:r>
        <w:rPr>
          <w:rFonts w:hint="eastAsia" w:ascii="仿宋" w:hAnsi="仿宋" w:eastAsia="仿宋"/>
          <w:sz w:val="32"/>
          <w:szCs w:val="32"/>
        </w:rPr>
        <w:t>网报系统首页的“地方公告”栏目（辽宁）专栏，及时了解我省各考区相关</w:t>
      </w:r>
      <w:r>
        <w:rPr>
          <w:rFonts w:hint="eastAsia" w:ascii="仿宋" w:hAnsi="仿宋" w:eastAsia="仿宋"/>
          <w:sz w:val="32"/>
          <w:szCs w:val="32"/>
          <w:lang w:val="en-US" w:eastAsia="zh-CN"/>
        </w:rPr>
        <w:t>公告</w:t>
      </w:r>
      <w:r>
        <w:rPr>
          <w:rFonts w:hint="eastAsia" w:ascii="仿宋" w:hAnsi="仿宋" w:eastAsia="仿宋"/>
          <w:sz w:val="32"/>
          <w:szCs w:val="32"/>
          <w:lang w:eastAsia="zh-CN"/>
        </w:rPr>
        <w:t>，</w:t>
      </w:r>
      <w:r>
        <w:rPr>
          <w:rFonts w:hint="default" w:ascii="Times New Roman" w:hAnsi="Times New Roman" w:eastAsia="仿宋_GB2312" w:cs="Times New Roman"/>
          <w:sz w:val="32"/>
          <w:szCs w:val="32"/>
        </w:rPr>
        <w:t>遵守并配合落实考区所在地考试相关规定和要求。</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八</w:t>
      </w:r>
      <w:r>
        <w:rPr>
          <w:rFonts w:hint="eastAsia" w:ascii="仿宋" w:hAnsi="仿宋" w:eastAsia="仿宋" w:cs="仿宋"/>
          <w:sz w:val="32"/>
          <w:szCs w:val="32"/>
        </w:rPr>
        <w:t>）报名人员应当注意个人信息安全保护，应按照本简章规定的办法登录网报系统或者中注协官方网站、微信公</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众号，切勿通过其他链接登录。</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特别提示：</w:t>
      </w:r>
      <w:r>
        <w:rPr>
          <w:rFonts w:hint="eastAsia" w:eastAsia="仿宋_GB2312"/>
          <w:sz w:val="32"/>
          <w:szCs w:val="32"/>
        </w:rPr>
        <w:t>中注协、省注协及各市考办</w:t>
      </w:r>
      <w:r>
        <w:rPr>
          <w:rFonts w:hint="eastAsia" w:ascii="仿宋" w:hAnsi="仿宋" w:eastAsia="仿宋" w:cs="仿宋"/>
          <w:sz w:val="32"/>
          <w:szCs w:val="32"/>
        </w:rPr>
        <w:t>不举办或者参与任何形式的考前培训班，也不委托任何单位或者机构进行考前培训辅导。请广大报名人员切勿轻信虚假宣传，防止上当受骗。同时，中注协将全力协助公安机关打击以“保过”、“真题”、“查分、改分”等为幌子的违法犯罪活动。</w:t>
      </w:r>
    </w:p>
    <w:p>
      <w:pPr>
        <w:keepNext w:val="0"/>
        <w:keepLines w:val="0"/>
        <w:pageBreakBefore w:val="0"/>
        <w:widowControl w:val="0"/>
        <w:kinsoku/>
        <w:wordWrap/>
        <w:overflowPunct/>
        <w:topLinePunct w:val="0"/>
        <w:autoSpaceDE/>
        <w:autoSpaceDN/>
        <w:bidi w:val="0"/>
        <w:adjustRightInd w:val="0"/>
        <w:spacing w:line="560" w:lineRule="exact"/>
        <w:ind w:left="0" w:right="0" w:rightChars="0" w:firstLine="640" w:firstLineChars="200"/>
        <w:contextualSpacing/>
        <w:textAlignment w:val="auto"/>
        <w:rPr>
          <w:rFonts w:hint="eastAsia" w:ascii="仿宋" w:hAnsi="仿宋" w:eastAsia="仿宋"/>
          <w:sz w:val="32"/>
          <w:szCs w:val="32"/>
        </w:rPr>
      </w:pPr>
      <w:r>
        <w:rPr>
          <w:rFonts w:hint="eastAsia" w:ascii="仿宋" w:hAnsi="仿宋" w:eastAsia="仿宋"/>
          <w:sz w:val="32"/>
          <w:szCs w:val="32"/>
        </w:rPr>
        <w:t>相关考区的市注册会计师考试委员会根据本简章，可制定本考区的报名简章或相关办法。</w:t>
      </w:r>
    </w:p>
    <w:p>
      <w:pPr>
        <w:numPr>
          <w:ilvl w:val="0"/>
          <w:numId w:val="0"/>
        </w:numPr>
        <w:ind w:firstLine="640" w:firstLineChars="200"/>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spacing w:line="560" w:lineRule="exact"/>
        <w:ind w:right="0" w:rightChars="0"/>
        <w:textAlignment w:val="auto"/>
        <w:rPr>
          <w:rFonts w:hint="eastAsia" w:ascii="仿宋" w:hAnsi="仿宋" w:eastAsia="仿宋"/>
          <w:sz w:val="32"/>
          <w:szCs w:val="32"/>
          <w:highlight w:val="none"/>
        </w:rPr>
      </w:pPr>
    </w:p>
    <w:p>
      <w:pPr>
        <w:numPr>
          <w:ilvl w:val="0"/>
          <w:numId w:val="0"/>
        </w:numPr>
        <w:rPr>
          <w:rFonts w:hint="eastAsia" w:ascii="仿宋" w:hAnsi="仿宋" w:eastAsia="仿宋" w:cs="仿宋"/>
          <w:sz w:val="32"/>
          <w:szCs w:val="32"/>
        </w:rPr>
      </w:pPr>
      <w:r>
        <w:rPr>
          <w:rFonts w:hint="eastAsia" w:ascii="仿宋" w:hAnsi="仿宋" w:eastAsia="仿宋" w:cs="仿宋"/>
          <w:sz w:val="32"/>
          <w:szCs w:val="32"/>
        </w:rPr>
        <w:t xml:space="preserve"> </w:t>
      </w:r>
    </w:p>
    <w:p>
      <w:pPr>
        <w:keepNext w:val="0"/>
        <w:keepLines w:val="0"/>
        <w:pageBreakBefore w:val="0"/>
        <w:widowControl w:val="0"/>
        <w:kinsoku/>
        <w:wordWrap/>
        <w:overflowPunct/>
        <w:topLinePunct w:val="0"/>
        <w:autoSpaceDE/>
        <w:autoSpaceDN/>
        <w:bidi w:val="0"/>
        <w:spacing w:line="560" w:lineRule="exact"/>
        <w:ind w:right="0" w:rightChars="0"/>
        <w:textAlignment w:val="auto"/>
        <w:rPr>
          <w:rFonts w:hint="eastAsia" w:ascii="仿宋" w:hAnsi="仿宋" w:eastAsia="仿宋"/>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58DBED"/>
    <w:multiLevelType w:val="singleLevel"/>
    <w:tmpl w:val="0458DBED"/>
    <w:lvl w:ilvl="0" w:tentative="0">
      <w:start w:val="1"/>
      <w:numFmt w:val="chineseCounting"/>
      <w:suff w:val="nothing"/>
      <w:lvlText w:val="（%1）"/>
      <w:lvlJc w:val="left"/>
      <w:rPr>
        <w:rFonts w:hint="eastAsia"/>
      </w:rPr>
    </w:lvl>
  </w:abstractNum>
  <w:abstractNum w:abstractNumId="1">
    <w:nsid w:val="06116E0E"/>
    <w:multiLevelType w:val="singleLevel"/>
    <w:tmpl w:val="06116E0E"/>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01D72"/>
    <w:rsid w:val="17401D72"/>
    <w:rsid w:val="174A34AA"/>
    <w:rsid w:val="203F5164"/>
    <w:rsid w:val="29A46E4B"/>
    <w:rsid w:val="31902E0B"/>
    <w:rsid w:val="4BC72F6C"/>
    <w:rsid w:val="55334C55"/>
    <w:rsid w:val="632F7BEA"/>
    <w:rsid w:val="65A45C0F"/>
    <w:rsid w:val="72B00EB8"/>
    <w:rsid w:val="73D85BD6"/>
    <w:rsid w:val="7FAD06B2"/>
    <w:rsid w:val="B77E5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4399</Words>
  <Characters>4821</Characters>
  <Lines>0</Lines>
  <Paragraphs>0</Paragraphs>
  <TotalTime>444</TotalTime>
  <ScaleCrop>false</ScaleCrop>
  <LinksUpToDate>false</LinksUpToDate>
  <CharactersWithSpaces>4959</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2025-03-03T15:39:00Z</dcterms:created>
  <dc:creator>周末快乐</dc:creator>
  <cp:lastModifiedBy>user</cp:lastModifiedBy>
  <cp:lastPrinted>2025-03-31T14:32:00Z</cp:lastPrinted>
  <dcterms:modified xsi:type="dcterms:W3CDTF">2025-04-01T10:33:09Z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AE226F07710049BC9A6707B4378051DB_11</vt:lpwstr>
  </property>
  <property fmtid="{D5CDD505-2E9C-101B-9397-08002B2CF9AE}" pid="4" name="KSOTemplateDocerSaveRecord">
    <vt:lpwstr>eyJoZGlkIjoiN2U3NTNiOGEyMWViZGUwNjMzODMwODRjYjkyNzg2OTMiLCJ1c2VySWQiOiIyMzg3OTYwMzIifQ==</vt:lpwstr>
  </property>
</Properties>
</file>