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560" w:lineRule="exact"/>
        <w:ind w:right="29" w:rightChars="14"/>
        <w:rPr>
          <w:rFonts w:ascii="仿宋" w:hAnsi="仿宋" w:eastAsia="仿宋" w:cs="宋体"/>
          <w:b w:val="0"/>
          <w:bCs/>
          <w:sz w:val="32"/>
          <w:szCs w:val="32"/>
          <w:lang w:val="zh-CN"/>
        </w:rPr>
      </w:pPr>
      <w:r>
        <w:rPr>
          <w:rFonts w:hint="eastAsia" w:ascii="仿宋" w:hAnsi="仿宋" w:eastAsia="仿宋" w:cs="宋体"/>
          <w:b w:val="0"/>
          <w:bCs/>
          <w:sz w:val="32"/>
          <w:szCs w:val="32"/>
          <w:lang w:val="zh-CN"/>
        </w:rPr>
        <w:t>附件:</w:t>
      </w:r>
    </w:p>
    <w:p>
      <w:pPr>
        <w:keepNext w:val="0"/>
        <w:keepLines w:val="0"/>
        <w:pageBreakBefore w:val="0"/>
        <w:widowControl w:val="0"/>
        <w:kinsoku/>
        <w:wordWrap/>
        <w:overflowPunct/>
        <w:topLinePunct w:val="0"/>
        <w:autoSpaceDE/>
        <w:autoSpaceDN/>
        <w:bidi w:val="0"/>
        <w:spacing w:line="560" w:lineRule="exact"/>
        <w:ind w:right="0" w:rightChars="0"/>
        <w:jc w:val="center"/>
        <w:textAlignment w:val="auto"/>
        <w:rPr>
          <w:rFonts w:ascii="宋体" w:hAnsi="宋体"/>
          <w:b/>
          <w:sz w:val="44"/>
          <w:szCs w:val="44"/>
        </w:rPr>
      </w:pPr>
      <w:r>
        <w:rPr>
          <w:rFonts w:hint="eastAsia" w:ascii="宋体" w:hAnsi="宋体" w:cs="宋体"/>
          <w:b/>
          <w:bCs/>
          <w:sz w:val="44"/>
          <w:szCs w:val="44"/>
          <w:lang w:val="zh-CN"/>
        </w:rPr>
        <w:t>20</w:t>
      </w:r>
      <w:r>
        <w:rPr>
          <w:rFonts w:ascii="宋体" w:hAnsi="宋体" w:cs="宋体"/>
          <w:b/>
          <w:bCs/>
          <w:sz w:val="44"/>
          <w:szCs w:val="44"/>
          <w:lang w:val="zh-CN"/>
        </w:rPr>
        <w:t>2</w:t>
      </w:r>
      <w:r>
        <w:rPr>
          <w:rFonts w:hint="eastAsia" w:ascii="宋体" w:hAnsi="宋体" w:cs="宋体"/>
          <w:b/>
          <w:bCs/>
          <w:sz w:val="44"/>
          <w:szCs w:val="44"/>
          <w:lang w:val="en-US" w:eastAsia="zh-CN"/>
        </w:rPr>
        <w:t>4</w:t>
      </w:r>
      <w:r>
        <w:rPr>
          <w:rFonts w:hint="eastAsia" w:ascii="宋体" w:hAnsi="宋体"/>
          <w:b/>
          <w:sz w:val="44"/>
          <w:szCs w:val="44"/>
        </w:rPr>
        <w:t>年注册会计师全国统一考试</w:t>
      </w:r>
    </w:p>
    <w:p>
      <w:pPr>
        <w:keepNext w:val="0"/>
        <w:keepLines w:val="0"/>
        <w:pageBreakBefore w:val="0"/>
        <w:widowControl w:val="0"/>
        <w:kinsoku/>
        <w:wordWrap/>
        <w:overflowPunct/>
        <w:topLinePunct w:val="0"/>
        <w:autoSpaceDE/>
        <w:autoSpaceDN/>
        <w:bidi w:val="0"/>
        <w:spacing w:line="560" w:lineRule="exact"/>
        <w:ind w:right="0" w:rightChars="0"/>
        <w:jc w:val="center"/>
        <w:textAlignment w:val="auto"/>
        <w:rPr>
          <w:rFonts w:ascii="宋体" w:hAnsi="宋体"/>
          <w:b/>
          <w:sz w:val="44"/>
          <w:szCs w:val="44"/>
        </w:rPr>
      </w:pPr>
      <w:r>
        <w:rPr>
          <w:rFonts w:hint="eastAsia" w:ascii="宋体" w:hAnsi="宋体"/>
          <w:b/>
          <w:sz w:val="44"/>
          <w:szCs w:val="44"/>
        </w:rPr>
        <w:t>辽宁考区报名简章</w:t>
      </w:r>
    </w:p>
    <w:p>
      <w:pPr>
        <w:keepNext w:val="0"/>
        <w:keepLines w:val="0"/>
        <w:pageBreakBefore w:val="0"/>
        <w:widowControl w:val="0"/>
        <w:kinsoku/>
        <w:wordWrap/>
        <w:overflowPunct/>
        <w:topLinePunct w:val="0"/>
        <w:autoSpaceDE/>
        <w:autoSpaceDN/>
        <w:bidi w:val="0"/>
        <w:adjustRightInd w:val="0"/>
        <w:snapToGrid w:val="0"/>
        <w:spacing w:line="560" w:lineRule="exact"/>
        <w:ind w:left="0" w:right="0" w:rightChars="0" w:firstLine="643" w:firstLineChars="200"/>
        <w:jc w:val="center"/>
        <w:textAlignment w:val="auto"/>
        <w:rPr>
          <w:rFonts w:ascii="宋体" w:hAnsi="宋体" w:cs="宋体"/>
          <w:b/>
          <w:bCs/>
          <w:sz w:val="32"/>
          <w:szCs w:val="32"/>
          <w:lang w:val="zh-CN"/>
        </w:rPr>
      </w:pPr>
      <w:bookmarkStart w:id="0" w:name="_GoBack"/>
      <w:bookmarkEnd w:id="0"/>
    </w:p>
    <w:p>
      <w:pPr>
        <w:keepNext w:val="0"/>
        <w:keepLines w:val="0"/>
        <w:pageBreakBefore w:val="0"/>
        <w:widowControl w:val="0"/>
        <w:kinsoku/>
        <w:wordWrap/>
        <w:overflowPunct/>
        <w:topLinePunct w:val="0"/>
        <w:autoSpaceDE/>
        <w:autoSpaceDN/>
        <w:bidi w:val="0"/>
        <w:spacing w:line="560" w:lineRule="exact"/>
        <w:ind w:left="0" w:right="0" w:rightChars="0" w:firstLine="640" w:firstLineChars="200"/>
        <w:textAlignment w:val="auto"/>
        <w:rPr>
          <w:rFonts w:ascii="仿宋" w:hAnsi="仿宋" w:eastAsia="仿宋"/>
          <w:sz w:val="32"/>
          <w:szCs w:val="32"/>
        </w:rPr>
      </w:pPr>
      <w:r>
        <w:rPr>
          <w:rFonts w:hint="eastAsia" w:ascii="仿宋" w:hAnsi="仿宋" w:eastAsia="仿宋"/>
          <w:sz w:val="32"/>
          <w:szCs w:val="32"/>
        </w:rPr>
        <w:t>根据财政部《注册会计师全国统一考试办法》和《20</w:t>
      </w:r>
      <w:r>
        <w:rPr>
          <w:rFonts w:ascii="仿宋" w:hAnsi="仿宋" w:eastAsia="仿宋"/>
          <w:sz w:val="32"/>
          <w:szCs w:val="32"/>
        </w:rPr>
        <w:t>2</w:t>
      </w:r>
      <w:r>
        <w:rPr>
          <w:rFonts w:hint="eastAsia" w:ascii="仿宋" w:hAnsi="仿宋" w:eastAsia="仿宋"/>
          <w:sz w:val="32"/>
          <w:szCs w:val="32"/>
          <w:lang w:val="en-US" w:eastAsia="zh-CN"/>
        </w:rPr>
        <w:t>4</w:t>
      </w:r>
      <w:r>
        <w:rPr>
          <w:rFonts w:hint="eastAsia" w:ascii="仿宋" w:hAnsi="仿宋" w:eastAsia="仿宋"/>
          <w:sz w:val="32"/>
          <w:szCs w:val="32"/>
        </w:rPr>
        <w:t>年注册会计师全国统一考试报名简章》，现将辽宁考区20</w:t>
      </w:r>
      <w:r>
        <w:rPr>
          <w:rFonts w:ascii="仿宋" w:hAnsi="仿宋" w:eastAsia="仿宋"/>
          <w:sz w:val="32"/>
          <w:szCs w:val="32"/>
        </w:rPr>
        <w:t>2</w:t>
      </w:r>
      <w:r>
        <w:rPr>
          <w:rFonts w:hint="eastAsia" w:ascii="仿宋" w:hAnsi="仿宋" w:eastAsia="仿宋"/>
          <w:sz w:val="32"/>
          <w:szCs w:val="32"/>
          <w:lang w:val="en-US" w:eastAsia="zh-CN"/>
        </w:rPr>
        <w:t>4</w:t>
      </w:r>
      <w:r>
        <w:rPr>
          <w:rFonts w:hint="eastAsia" w:ascii="仿宋" w:hAnsi="仿宋" w:eastAsia="仿宋"/>
          <w:sz w:val="32"/>
          <w:szCs w:val="32"/>
        </w:rPr>
        <w:t>年注册会计师全国统一考试专业阶段和综合阶段考试报名的有关事项规定如下：</w:t>
      </w:r>
    </w:p>
    <w:p>
      <w:pPr>
        <w:keepNext w:val="0"/>
        <w:keepLines w:val="0"/>
        <w:pageBreakBefore w:val="0"/>
        <w:widowControl w:val="0"/>
        <w:kinsoku/>
        <w:wordWrap/>
        <w:overflowPunct/>
        <w:topLinePunct w:val="0"/>
        <w:autoSpaceDE/>
        <w:autoSpaceDN/>
        <w:bidi w:val="0"/>
        <w:adjustRightInd w:val="0"/>
        <w:snapToGrid w:val="0"/>
        <w:spacing w:line="560" w:lineRule="exact"/>
        <w:ind w:left="0" w:right="0" w:rightChars="0" w:firstLine="640" w:firstLineChars="200"/>
        <w:textAlignment w:val="auto"/>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报名条件</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（一）同时符合下列条件的中国公民，可以申请参加注册会计师全国统一考试专业阶段考试：</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1.具有完全民事行为能力；</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2.具有高等专科以上学校毕业学历，或者具有会计或者相关专业中级以上技术职称。</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（二）同时符合下列条件的中国公民，可以申请参加注册会计师全国统一考试综合阶段考试：</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1.具有完全民事行为能力；</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2.已取得注册会计师全国统一考试专业阶段考试合格证。</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（三）有下列情形之一的人员，不得报名参加注册会计师全国统一考试：</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1.因被吊销注册会计师证书，自处罚决定之日起至申请报名之日止不满5年者；</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2.参加注册会计师全国统一考试因违规而受到禁考处理期限未满者；</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3.已报名参加2024年8月31日-9月1日注册会计师全国统一考试欧洲考区考试者；</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4.已经取得全科合格者，或经依法认定或者考核具有注册会计师资格者。</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ascii="黑体" w:hAnsi="黑体" w:eastAsia="黑体"/>
          <w:sz w:val="32"/>
          <w:szCs w:val="32"/>
        </w:rPr>
      </w:pPr>
      <w:r>
        <w:rPr>
          <w:rFonts w:hint="eastAsia" w:ascii="黑体" w:hAnsi="黑体" w:eastAsia="黑体"/>
          <w:sz w:val="32"/>
          <w:szCs w:val="32"/>
        </w:rPr>
        <w:t>二、报名程序</w:t>
      </w:r>
    </w:p>
    <w:p>
      <w:pPr>
        <w:keepNext w:val="0"/>
        <w:keepLines w:val="0"/>
        <w:pageBreakBefore w:val="0"/>
        <w:widowControl w:val="0"/>
        <w:kinsoku/>
        <w:wordWrap/>
        <w:overflowPunct/>
        <w:topLinePunct w:val="0"/>
        <w:autoSpaceDE/>
        <w:autoSpaceDN/>
        <w:bidi w:val="0"/>
        <w:adjustRightInd w:val="0"/>
        <w:snapToGrid w:val="0"/>
        <w:spacing w:line="56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加注册会计师全国统一考试的报名人员，应当通过注册会计师全国统一考试网上报名系统（https://cpaexam.cicpa.org.cn，简称网报系统）进行报名，或者通过中国注册会计师协会（简称中注协）官方微信公众号进行报名。报名分为注册并填写报名信息、资格审核和交费三个环节。</w:t>
      </w:r>
    </w:p>
    <w:p>
      <w:pPr>
        <w:keepNext w:val="0"/>
        <w:keepLines w:val="0"/>
        <w:pageBreakBefore w:val="0"/>
        <w:widowControl w:val="0"/>
        <w:kinsoku/>
        <w:wordWrap/>
        <w:overflowPunct/>
        <w:topLinePunct w:val="0"/>
        <w:autoSpaceDE/>
        <w:autoSpaceDN/>
        <w:bidi w:val="0"/>
        <w:adjustRightInd w:val="0"/>
        <w:snapToGrid w:val="0"/>
        <w:spacing w:line="56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（一）注册并填写报名信息。</w:t>
      </w:r>
    </w:p>
    <w:p>
      <w:pPr>
        <w:keepNext w:val="0"/>
        <w:keepLines w:val="0"/>
        <w:pageBreakBefore w:val="0"/>
        <w:widowControl w:val="0"/>
        <w:kinsoku/>
        <w:wordWrap/>
        <w:overflowPunct/>
        <w:topLinePunct w:val="0"/>
        <w:autoSpaceDE/>
        <w:autoSpaceDN/>
        <w:bidi w:val="0"/>
        <w:adjustRightInd w:val="0"/>
        <w:snapToGrid w:val="0"/>
        <w:spacing w:line="56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名人员应当于2024年4月8日早8:00-4月30日晚8:00，点击进入网报系统，按照报名指引如实填写相关信息，在此期间，考生可以结合本人实际情况对报考科目和报考地进行调整。首次报名人员需进行注册并上传符合要求的本人最近1年1寸免冠白底证件照片。非首次报名人员相关信息发生变动的，应当及时予以更新。</w:t>
      </w:r>
    </w:p>
    <w:p>
      <w:pPr>
        <w:keepNext w:val="0"/>
        <w:keepLines w:val="0"/>
        <w:pageBreakBefore w:val="0"/>
        <w:widowControl w:val="0"/>
        <w:kinsoku/>
        <w:wordWrap/>
        <w:overflowPunct/>
        <w:topLinePunct w:val="0"/>
        <w:autoSpaceDE/>
        <w:autoSpaceDN/>
        <w:bidi w:val="0"/>
        <w:adjustRightInd w:val="0"/>
        <w:snapToGrid w:val="0"/>
        <w:spacing w:line="560" w:lineRule="exact"/>
        <w:ind w:left="0" w:right="0" w:rightChars="0"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符合综合阶段考试报名条件，但无法进行报名的人员，可向省注协查询办理。</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资格审核。</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right="0" w:rightChars="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为保证资格审核快速有效，建议报名人员优先选择国（境）内学历报名，未通过自动认证审核再选择国（境）外学历、职称等其他需要人工审核的方式报名。</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eastAsia"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1.</w:t>
      </w:r>
      <w:r>
        <w:rPr>
          <w:rFonts w:hint="default" w:ascii="Times New Roman" w:hAnsi="Times New Roman" w:eastAsia="仿宋_GB2312" w:cs="Times New Roman"/>
          <w:sz w:val="32"/>
          <w:szCs w:val="32"/>
        </w:rPr>
        <w:t>首次报名人员填报的国（境）内学历信息，原则上由网报系统根据身份证件信息链接“中国高等教育学生信息网”进行认证；持国（境）外学历的报名人员（含港澳台居民居住证持有人）填报的教育部留学服务中心出具的学历认证书编号，</w:t>
      </w:r>
      <w:r>
        <w:rPr>
          <w:rFonts w:hint="eastAsia" w:ascii="Times New Roman" w:hAnsi="Times New Roman" w:eastAsia="仿宋_GB2312" w:cs="Times New Roman"/>
          <w:sz w:val="32"/>
          <w:szCs w:val="32"/>
        </w:rPr>
        <w:t>由相关</w:t>
      </w:r>
      <w:r>
        <w:rPr>
          <w:rFonts w:hint="default" w:ascii="Times New Roman" w:hAnsi="Times New Roman" w:eastAsia="仿宋_GB2312" w:cs="Times New Roman"/>
          <w:sz w:val="32"/>
          <w:szCs w:val="32"/>
        </w:rPr>
        <w:t>考区的考办工作人员延时</w:t>
      </w:r>
      <w:r>
        <w:rPr>
          <w:rFonts w:hint="eastAsia" w:ascii="Times New Roman" w:hAnsi="Times New Roman" w:eastAsia="仿宋_GB2312" w:cs="Times New Roman"/>
          <w:sz w:val="32"/>
          <w:szCs w:val="32"/>
        </w:rPr>
        <w:t>1个工作日</w:t>
      </w:r>
      <w:r>
        <w:rPr>
          <w:rFonts w:hint="default" w:ascii="Times New Roman" w:hAnsi="Times New Roman" w:eastAsia="仿宋_GB2312" w:cs="Times New Roman"/>
          <w:sz w:val="32"/>
          <w:szCs w:val="32"/>
        </w:rPr>
        <w:t>进行人工认证</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国（境）内应届毕业生报名人员的学历信息将由中注协于202</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lang w:eastAsia="zh-CN"/>
        </w:rPr>
        <w:t>年</w:t>
      </w:r>
      <w:r>
        <w:rPr>
          <w:rFonts w:hint="default" w:ascii="Times New Roman" w:hAnsi="Times New Roman" w:eastAsia="仿宋_GB2312" w:cs="Times New Roman"/>
          <w:sz w:val="32"/>
          <w:szCs w:val="32"/>
        </w:rPr>
        <w:t>8月</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日统一提交“中国高等教育学生信息网”进行认证。持国（境）外学历的应届毕业生报名人员，应当于2024年7月22日-8月2日（每天8:00-20:00）登录网报系统补录教育部留学服务中心出具的学历认证书编号，</w:t>
      </w:r>
      <w:r>
        <w:rPr>
          <w:rFonts w:hint="eastAsia" w:ascii="Times New Roman" w:hAnsi="Times New Roman" w:eastAsia="仿宋_GB2312" w:cs="Times New Roman"/>
          <w:sz w:val="32"/>
          <w:szCs w:val="32"/>
        </w:rPr>
        <w:t>由相关</w:t>
      </w:r>
      <w:r>
        <w:rPr>
          <w:rFonts w:hint="default" w:ascii="Times New Roman" w:hAnsi="Times New Roman" w:eastAsia="仿宋_GB2312" w:cs="Times New Roman"/>
          <w:sz w:val="32"/>
          <w:szCs w:val="32"/>
        </w:rPr>
        <w:t>考区的考办工作人员延时</w:t>
      </w:r>
      <w:r>
        <w:rPr>
          <w:rFonts w:hint="eastAsia" w:ascii="Times New Roman" w:hAnsi="Times New Roman" w:eastAsia="仿宋_GB2312" w:cs="Times New Roman"/>
          <w:sz w:val="32"/>
          <w:szCs w:val="32"/>
        </w:rPr>
        <w:t>1个工作日</w:t>
      </w:r>
      <w:r>
        <w:rPr>
          <w:rFonts w:hint="default" w:ascii="Times New Roman" w:hAnsi="Times New Roman" w:eastAsia="仿宋_GB2312" w:cs="Times New Roman"/>
          <w:sz w:val="32"/>
          <w:szCs w:val="32"/>
        </w:rPr>
        <w:t>进行人工认证</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eastAsia="仿宋_GB2312"/>
          <w:sz w:val="32"/>
          <w:szCs w:val="32"/>
          <w:highlight w:val="none"/>
        </w:rPr>
      </w:pPr>
      <w:r>
        <w:rPr>
          <w:rFonts w:hint="default" w:ascii="Times New Roman" w:hAnsi="Times New Roman" w:eastAsia="仿宋_GB2312" w:cs="Times New Roman"/>
          <w:sz w:val="32"/>
          <w:szCs w:val="32"/>
          <w:lang w:val="en-US"/>
        </w:rPr>
        <w:t>2.</w:t>
      </w:r>
      <w:r>
        <w:rPr>
          <w:rFonts w:hint="default" w:ascii="Times New Roman" w:hAnsi="Times New Roman" w:eastAsia="仿宋_GB2312" w:cs="Times New Roman"/>
          <w:sz w:val="32"/>
          <w:szCs w:val="32"/>
        </w:rPr>
        <w:t>持非居民身份证件（如军官证、港澳台居民居住证），或者以军校毕业学历、会计或者相关专业中级以上技术职称作为报名条件的首次报名人员，或者网报系统无法认证学历的首次报名人员，应当按照要求上传</w:t>
      </w:r>
      <w:r>
        <w:rPr>
          <w:rFonts w:hint="default" w:ascii="Times New Roman" w:hAnsi="Times New Roman" w:eastAsia="仿宋_GB2312" w:cs="Times New Roman"/>
          <w:b/>
          <w:bCs/>
          <w:sz w:val="32"/>
          <w:szCs w:val="32"/>
        </w:rPr>
        <w:t>有效身份证件、公安机关变更身份证姓名或身份证号码的证明、学信网《教育部学历证书电子注册备案表》（有效期内）或《中国高等教育学历认证报告》、职称证书等</w:t>
      </w:r>
      <w:r>
        <w:rPr>
          <w:rFonts w:hint="default" w:ascii="Times New Roman" w:hAnsi="Times New Roman" w:eastAsia="仿宋_GB2312" w:cs="Times New Roman"/>
          <w:sz w:val="32"/>
          <w:szCs w:val="32"/>
        </w:rPr>
        <w:t>相关材料的扫描件。</w:t>
      </w:r>
      <w:r>
        <w:rPr>
          <w:rFonts w:hint="eastAsia" w:eastAsia="仿宋_GB2312"/>
          <w:sz w:val="32"/>
          <w:szCs w:val="32"/>
          <w:highlight w:val="none"/>
        </w:rPr>
        <w:t>由</w:t>
      </w:r>
      <w:r>
        <w:rPr>
          <w:rFonts w:hint="eastAsia" w:ascii="仿宋" w:hAnsi="仿宋" w:eastAsia="仿宋"/>
          <w:sz w:val="32"/>
          <w:szCs w:val="32"/>
          <w:highlight w:val="none"/>
        </w:rPr>
        <w:t>相关</w:t>
      </w:r>
      <w:r>
        <w:rPr>
          <w:rFonts w:ascii="仿宋" w:hAnsi="仿宋" w:eastAsia="仿宋"/>
          <w:sz w:val="32"/>
          <w:szCs w:val="32"/>
          <w:highlight w:val="none"/>
        </w:rPr>
        <w:t>考区的考办工作人员</w:t>
      </w:r>
      <w:r>
        <w:rPr>
          <w:rFonts w:hint="eastAsia" w:ascii="仿宋" w:hAnsi="仿宋" w:eastAsia="仿宋"/>
          <w:sz w:val="32"/>
          <w:szCs w:val="32"/>
          <w:highlight w:val="none"/>
        </w:rPr>
        <w:t>延时1个工作日</w:t>
      </w:r>
      <w:r>
        <w:rPr>
          <w:rFonts w:ascii="仿宋" w:hAnsi="仿宋" w:eastAsia="仿宋"/>
          <w:sz w:val="32"/>
          <w:szCs w:val="32"/>
          <w:highlight w:val="none"/>
        </w:rPr>
        <w:t>进行人工</w:t>
      </w:r>
      <w:r>
        <w:rPr>
          <w:rFonts w:hint="eastAsia" w:ascii="仿宋" w:hAnsi="仿宋" w:eastAsia="仿宋"/>
          <w:sz w:val="32"/>
          <w:szCs w:val="32"/>
          <w:highlight w:val="none"/>
        </w:rPr>
        <w:t>审核</w:t>
      </w:r>
      <w:r>
        <w:rPr>
          <w:rFonts w:hint="default" w:ascii="Times New Roman" w:hAnsi="Times New Roman" w:eastAsia="仿宋_GB2312" w:cs="Times New Roman"/>
          <w:sz w:val="32"/>
          <w:szCs w:val="32"/>
        </w:rPr>
        <w:t>，原则上各市考办不受理现场审核事宜</w:t>
      </w:r>
      <w:r>
        <w:rPr>
          <w:rFonts w:hint="eastAsia" w:eastAsia="仿宋_GB2312"/>
          <w:sz w:val="32"/>
          <w:szCs w:val="32"/>
          <w:highlight w:val="none"/>
        </w:rPr>
        <w:t>。</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eastAsia="仿宋_GB2312"/>
          <w:sz w:val="32"/>
          <w:szCs w:val="32"/>
          <w:highlight w:val="none"/>
        </w:rPr>
      </w:pPr>
      <w:r>
        <w:rPr>
          <w:rFonts w:hint="eastAsia" w:eastAsia="仿宋_GB2312"/>
          <w:sz w:val="32"/>
          <w:szCs w:val="32"/>
          <w:highlight w:val="none"/>
        </w:rPr>
        <w:t>3.首次报名人员请尽早完成报名流程，以免因证明材料误填或缺失无时间修改补充导致资格审核未通过。未通过资格审核的报名人员，不符合报名条件，报名资格不予通过。</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ascii="楷体" w:hAnsi="楷体" w:eastAsia="楷体"/>
          <w:sz w:val="32"/>
          <w:szCs w:val="32"/>
        </w:rPr>
      </w:pPr>
      <w:r>
        <w:rPr>
          <w:rFonts w:hint="eastAsia" w:ascii="楷体" w:hAnsi="楷体" w:eastAsia="楷体"/>
          <w:sz w:val="32"/>
          <w:szCs w:val="32"/>
        </w:rPr>
        <w:t>（三）交费</w:t>
      </w:r>
    </w:p>
    <w:p>
      <w:pPr>
        <w:keepNext w:val="0"/>
        <w:keepLines w:val="0"/>
        <w:pageBreakBefore w:val="0"/>
        <w:widowControl w:val="0"/>
        <w:kinsoku/>
        <w:wordWrap/>
        <w:overflowPunct/>
        <w:topLinePunct w:val="0"/>
        <w:autoSpaceDE/>
        <w:autoSpaceDN/>
        <w:bidi w:val="0"/>
        <w:spacing w:line="56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报名人员应于2024年6月13日-6月28日（每天8：00-20:00）登录网报系统（https://cpaexam.cicpa.org.cn）完成交费。交费期间，为方便考生根据个人备考情况审慎交费，允许考生在考区不变的前提下，对所报科目进行调整。报名人员完成交费后，报考科目、考区及其他相关报名信息不得更改，且报名费不予退还。</w:t>
      </w:r>
    </w:p>
    <w:p>
      <w:pPr>
        <w:keepNext w:val="0"/>
        <w:keepLines w:val="0"/>
        <w:pageBreakBefore w:val="0"/>
        <w:widowControl w:val="0"/>
        <w:kinsoku/>
        <w:wordWrap/>
        <w:overflowPunct/>
        <w:topLinePunct w:val="0"/>
        <w:autoSpaceDE/>
        <w:autoSpaceDN/>
        <w:bidi w:val="0"/>
        <w:spacing w:line="560" w:lineRule="exact"/>
        <w:ind w:left="0" w:right="0" w:rightChars="0" w:firstLine="640" w:firstLineChars="200"/>
        <w:textAlignment w:val="auto"/>
        <w:rPr>
          <w:rFonts w:ascii="仿宋" w:hAnsi="仿宋" w:eastAsia="仿宋"/>
          <w:sz w:val="32"/>
          <w:szCs w:val="32"/>
        </w:rPr>
      </w:pPr>
      <w:r>
        <w:rPr>
          <w:rFonts w:hint="eastAsia" w:ascii="仿宋" w:hAnsi="仿宋" w:eastAsia="仿宋"/>
          <w:sz w:val="32"/>
          <w:szCs w:val="32"/>
        </w:rPr>
        <w:t>2.继续</w:t>
      </w:r>
      <w:r>
        <w:rPr>
          <w:rFonts w:ascii="仿宋" w:hAnsi="仿宋" w:eastAsia="仿宋"/>
          <w:sz w:val="32"/>
          <w:szCs w:val="32"/>
        </w:rPr>
        <w:t>执行《辽宁省注册会计师协会关于确定我省注册会计师报名考试费收费标准的通知》确定的考试费标准</w:t>
      </w:r>
      <w:r>
        <w:rPr>
          <w:rFonts w:hint="eastAsia" w:ascii="仿宋" w:hAnsi="仿宋" w:eastAsia="仿宋"/>
          <w:sz w:val="32"/>
          <w:szCs w:val="32"/>
        </w:rPr>
        <w:t>，</w:t>
      </w:r>
      <w:r>
        <w:rPr>
          <w:rFonts w:ascii="仿宋" w:hAnsi="仿宋" w:eastAsia="仿宋"/>
          <w:sz w:val="32"/>
          <w:szCs w:val="32"/>
        </w:rPr>
        <w:t>即专业阶段75元</w:t>
      </w:r>
      <w:r>
        <w:rPr>
          <w:rFonts w:hint="eastAsia" w:ascii="仿宋" w:hAnsi="仿宋" w:eastAsia="仿宋"/>
          <w:sz w:val="32"/>
          <w:szCs w:val="32"/>
        </w:rPr>
        <w:t>/科、综合阶段1</w:t>
      </w:r>
      <w:r>
        <w:rPr>
          <w:rFonts w:ascii="仿宋" w:hAnsi="仿宋" w:eastAsia="仿宋"/>
          <w:sz w:val="32"/>
          <w:szCs w:val="32"/>
        </w:rPr>
        <w:t>50元</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3.报名人员（不含应届毕业生）完成交费手续后，可在网报系统查询个人报名状态；应届毕业生报名人员可于202</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年8月</w:t>
      </w:r>
      <w:r>
        <w:rPr>
          <w:rFonts w:hint="eastAsia" w:eastAsia="仿宋_GB2312" w:cs="Times New Roman"/>
          <w:sz w:val="32"/>
          <w:szCs w:val="32"/>
          <w:lang w:val="en-US" w:eastAsia="zh-CN"/>
        </w:rPr>
        <w:t>5</w:t>
      </w:r>
      <w:r>
        <w:rPr>
          <w:rFonts w:hint="default" w:ascii="Times New Roman" w:hAnsi="Times New Roman" w:eastAsia="仿宋_GB2312" w:cs="Times New Roman"/>
          <w:sz w:val="32"/>
          <w:szCs w:val="32"/>
        </w:rPr>
        <w:t>日后登录网报系统查询个人审核状态，未通过资格审核的，此前已交纳的报名费不予退还。</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eastAsia="仿宋_GB2312"/>
          <w:sz w:val="32"/>
          <w:szCs w:val="32"/>
          <w:highlight w:val="none"/>
        </w:rPr>
      </w:pPr>
      <w:r>
        <w:rPr>
          <w:rFonts w:hint="eastAsia" w:eastAsia="仿宋_GB2312"/>
          <w:sz w:val="32"/>
          <w:szCs w:val="32"/>
          <w:highlight w:val="none"/>
        </w:rPr>
        <w:t>4.报名人员可在完成交费5个工作日后</w:t>
      </w:r>
      <w:r>
        <w:rPr>
          <w:rFonts w:hint="eastAsia" w:eastAsia="仿宋_GB2312"/>
          <w:sz w:val="32"/>
          <w:szCs w:val="32"/>
          <w:highlight w:val="none"/>
          <w:lang w:eastAsia="zh-CN"/>
        </w:rPr>
        <w:t>，</w:t>
      </w:r>
      <w:r>
        <w:rPr>
          <w:rFonts w:hint="eastAsia" w:eastAsia="仿宋_GB2312"/>
          <w:sz w:val="32"/>
          <w:szCs w:val="32"/>
          <w:highlight w:val="none"/>
          <w:lang w:val="en-US" w:eastAsia="zh-CN"/>
        </w:rPr>
        <w:t>或在打印准考证期间</w:t>
      </w:r>
      <w:r>
        <w:rPr>
          <w:rFonts w:hint="eastAsia" w:eastAsia="仿宋_GB2312"/>
          <w:sz w:val="32"/>
          <w:szCs w:val="32"/>
          <w:highlight w:val="none"/>
        </w:rPr>
        <w:t>登陆网报系统打印</w:t>
      </w:r>
      <w:r>
        <w:rPr>
          <w:rFonts w:hint="eastAsia" w:eastAsia="仿宋_GB2312"/>
          <w:sz w:val="32"/>
          <w:szCs w:val="32"/>
          <w:highlight w:val="none"/>
          <w:lang w:val="en-US" w:eastAsia="zh-CN"/>
        </w:rPr>
        <w:t>当年</w:t>
      </w:r>
      <w:r>
        <w:rPr>
          <w:rFonts w:hint="eastAsia" w:eastAsia="仿宋_GB2312"/>
          <w:sz w:val="32"/>
          <w:szCs w:val="32"/>
          <w:highlight w:val="none"/>
        </w:rPr>
        <w:t>电子发票。</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ascii="黑体" w:hAnsi="黑体" w:eastAsia="黑体"/>
          <w:sz w:val="32"/>
          <w:szCs w:val="32"/>
        </w:rPr>
      </w:pPr>
      <w:r>
        <w:rPr>
          <w:rFonts w:hint="eastAsia" w:ascii="黑体" w:hAnsi="黑体" w:eastAsia="黑体"/>
          <w:sz w:val="32"/>
          <w:szCs w:val="32"/>
        </w:rPr>
        <w:t>三、考试科目和考试范围</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专业阶段考试科目：会计、审计、财务成本管理、公司战略与风险管理、经济法、税法。</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专业阶段考试报名人员可以同时报考6个科目，也可以选择报考部分科目。</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综合阶段考试科目：职业能力综合测试（试卷一、试卷二）。</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试以《注册会计师全国统一考试大纲——专业阶段考试（2024年）》和《注册会计师全国统一考试大纲——综合阶段考试（2024年）》确定考试范围。中注协根据考试大纲组织编写了专业阶段6个科目考试辅导教材、专业阶段和综合阶段试题汇编，以及经济法规汇编，供考生复习备考，参考使用；上述教材及资料不是注册会计师全国统一考试指定用书。</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ascii="黑体" w:hAnsi="黑体" w:eastAsia="黑体"/>
          <w:sz w:val="32"/>
          <w:szCs w:val="32"/>
        </w:rPr>
      </w:pPr>
      <w:r>
        <w:rPr>
          <w:rFonts w:hint="eastAsia" w:ascii="黑体" w:hAnsi="黑体" w:eastAsia="黑体"/>
          <w:sz w:val="32"/>
          <w:szCs w:val="32"/>
        </w:rPr>
        <w:t>四、考试方式</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考试采用闭卷、计算机化考试方式。即，在计算机终端获取试题、作答并提交答题结果。</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除试题作出特殊要求外，考试均使用中文作答。考试系统提供了8种中文输入法：微软拼音输入法（全拼）、谷歌拼音输入法（全拼）、搜狗拼音输入法（全拼）、极品五笔输入法、搜狗五笔输入法、微软新仓颉输入法、速成输入法和新注音输入法。其中，微软新仓颉输入法、速成输入法和新注音输入法为中文繁体输入法，仅限港澳台外考生及港澳台居民居住证持有人使用。考试时，考生仅可选择使用考试系统提供的输入法及其具体功能。</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ascii="黑体" w:hAnsi="黑体" w:eastAsia="黑体"/>
          <w:sz w:val="32"/>
          <w:szCs w:val="32"/>
        </w:rPr>
      </w:pPr>
      <w:r>
        <w:rPr>
          <w:rFonts w:hint="eastAsia" w:ascii="黑体" w:hAnsi="黑体" w:eastAsia="黑体"/>
          <w:sz w:val="32"/>
          <w:szCs w:val="32"/>
        </w:rPr>
        <w:t>五、考试时间和地点</w:t>
      </w:r>
    </w:p>
    <w:p>
      <w:pPr>
        <w:pStyle w:val="5"/>
        <w:keepNext w:val="0"/>
        <w:keepLines w:val="0"/>
        <w:pageBreakBefore w:val="0"/>
        <w:widowControl w:val="0"/>
        <w:kinsoku/>
        <w:wordWrap/>
        <w:overflowPunct/>
        <w:topLinePunct w:val="0"/>
        <w:autoSpaceDE/>
        <w:autoSpaceDN/>
        <w:bidi w:val="0"/>
        <w:adjustRightInd w:val="0"/>
        <w:spacing w:line="560" w:lineRule="exact"/>
        <w:ind w:left="0" w:right="0" w:rightChars="0" w:firstLine="643" w:firstLineChars="200"/>
        <w:contextualSpacing/>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（一）考试时间</w:t>
      </w:r>
    </w:p>
    <w:p>
      <w:pPr>
        <w:pStyle w:val="5"/>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专业阶段考试：</w:t>
      </w:r>
    </w:p>
    <w:p>
      <w:pPr>
        <w:pStyle w:val="5"/>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2024年 8月23日(星期五)</w:t>
      </w:r>
    </w:p>
    <w:p>
      <w:pPr>
        <w:pStyle w:val="5"/>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08:30-11:30     会计(第一场)</w:t>
      </w:r>
    </w:p>
    <w:p>
      <w:pPr>
        <w:pStyle w:val="5"/>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13:00-15:00     税法(第一场)</w:t>
      </w:r>
    </w:p>
    <w:p>
      <w:pPr>
        <w:pStyle w:val="5"/>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17:00-19:00     经济法(第一场)</w:t>
      </w:r>
    </w:p>
    <w:p>
      <w:pPr>
        <w:pStyle w:val="5"/>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2024年 8月24日（星期六）</w:t>
      </w:r>
    </w:p>
    <w:p>
      <w:pPr>
        <w:pStyle w:val="5"/>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08:30-11:00     审计</w:t>
      </w:r>
    </w:p>
    <w:p>
      <w:pPr>
        <w:pStyle w:val="5"/>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13:00-15:30     财务成本管理</w:t>
      </w:r>
    </w:p>
    <w:p>
      <w:pPr>
        <w:pStyle w:val="5"/>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17:00-19:00     公司战略与风险管理</w:t>
      </w:r>
    </w:p>
    <w:p>
      <w:pPr>
        <w:pStyle w:val="5"/>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2024年 8月25日（星期日）</w:t>
      </w:r>
    </w:p>
    <w:p>
      <w:pPr>
        <w:pStyle w:val="5"/>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08:30-11:30     会计（第二场）</w:t>
      </w:r>
    </w:p>
    <w:p>
      <w:pPr>
        <w:pStyle w:val="5"/>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13:00-15:00     税法（第二场）</w:t>
      </w:r>
    </w:p>
    <w:p>
      <w:pPr>
        <w:pStyle w:val="5"/>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17:00-19:00     经济法（第二场）</w:t>
      </w:r>
    </w:p>
    <w:p>
      <w:pPr>
        <w:pStyle w:val="5"/>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综合阶段考试：</w:t>
      </w:r>
    </w:p>
    <w:p>
      <w:pPr>
        <w:pStyle w:val="5"/>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 xml:space="preserve">2024年8月24日（星期六）   </w:t>
      </w:r>
    </w:p>
    <w:p>
      <w:pPr>
        <w:pStyle w:val="5"/>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8:30-12:00      职业能力综合测试（试卷一）</w:t>
      </w:r>
    </w:p>
    <w:p>
      <w:pPr>
        <w:pStyle w:val="5"/>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14:00-17:30     职业能力综合测试（试卷二）</w:t>
      </w:r>
    </w:p>
    <w:p>
      <w:pPr>
        <w:pStyle w:val="5"/>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ascii="楷体" w:hAnsi="楷体" w:eastAsia="楷体"/>
          <w:sz w:val="32"/>
          <w:szCs w:val="32"/>
        </w:rPr>
      </w:pPr>
      <w:r>
        <w:rPr>
          <w:rFonts w:hint="eastAsia" w:ascii="楷体" w:hAnsi="楷体" w:eastAsia="楷体"/>
          <w:sz w:val="32"/>
          <w:szCs w:val="32"/>
        </w:rPr>
        <w:t>（二）考试地点</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ascii="仿宋" w:hAnsi="仿宋" w:eastAsia="仿宋"/>
          <w:sz w:val="32"/>
          <w:szCs w:val="32"/>
        </w:rPr>
      </w:pPr>
      <w:r>
        <w:rPr>
          <w:rFonts w:hint="eastAsia" w:ascii="仿宋" w:hAnsi="仿宋" w:eastAsia="仿宋"/>
          <w:sz w:val="32"/>
          <w:szCs w:val="32"/>
        </w:rPr>
        <w:t>综合阶段考试设置沈阳</w:t>
      </w:r>
      <w:r>
        <w:rPr>
          <w:rFonts w:hint="eastAsia" w:ascii="仿宋" w:hAnsi="仿宋" w:eastAsia="仿宋"/>
          <w:sz w:val="32"/>
          <w:szCs w:val="32"/>
          <w:lang w:val="en-US" w:eastAsia="zh-CN"/>
        </w:rPr>
        <w:t>和大连</w:t>
      </w:r>
      <w:r>
        <w:rPr>
          <w:rFonts w:hint="eastAsia" w:ascii="仿宋" w:hAnsi="仿宋" w:eastAsia="仿宋"/>
          <w:sz w:val="32"/>
          <w:szCs w:val="32"/>
        </w:rPr>
        <w:t>考区，考试地点安排在沈阳市</w:t>
      </w:r>
      <w:r>
        <w:rPr>
          <w:rFonts w:hint="eastAsia" w:ascii="仿宋" w:hAnsi="仿宋" w:eastAsia="仿宋"/>
          <w:sz w:val="32"/>
          <w:szCs w:val="32"/>
          <w:lang w:val="en-US" w:eastAsia="zh-CN"/>
        </w:rPr>
        <w:t>和大连市</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spacing w:line="560" w:lineRule="exact"/>
        <w:ind w:left="0" w:right="0" w:rightChars="0" w:firstLine="640" w:firstLineChars="200"/>
        <w:textAlignment w:val="auto"/>
        <w:rPr>
          <w:rFonts w:eastAsia="仿宋_GB2312"/>
          <w:sz w:val="32"/>
          <w:szCs w:val="32"/>
        </w:rPr>
      </w:pPr>
      <w:r>
        <w:rPr>
          <w:rFonts w:hint="eastAsia" w:ascii="仿宋" w:hAnsi="仿宋" w:eastAsia="仿宋"/>
          <w:sz w:val="32"/>
          <w:szCs w:val="32"/>
        </w:rPr>
        <w:t>专业阶段考试设置沈阳、大连、鞍山和锦州4个考区，考试地点相应安排在沈阳市、大连市、鞍山市和锦州市。</w:t>
      </w:r>
    </w:p>
    <w:p>
      <w:pPr>
        <w:pStyle w:val="5"/>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eastAsia" w:ascii="Times New Roman" w:hAnsi="Times New Roman" w:eastAsia="仿宋_GB2312" w:cs="Times New Roman"/>
          <w:color w:val="000000"/>
          <w:sz w:val="32"/>
          <w:szCs w:val="32"/>
          <w:lang w:eastAsia="zh-CN"/>
        </w:rPr>
      </w:pPr>
      <w:r>
        <w:rPr>
          <w:rFonts w:hint="eastAsia" w:ascii="楷体" w:hAnsi="楷体" w:eastAsia="楷体"/>
          <w:sz w:val="32"/>
          <w:szCs w:val="32"/>
        </w:rPr>
        <w:t>（三）</w:t>
      </w:r>
      <w:r>
        <w:rPr>
          <w:rFonts w:hint="default" w:ascii="Times New Roman" w:hAnsi="Times New Roman" w:eastAsia="仿宋_GB2312" w:cs="Times New Roman"/>
          <w:sz w:val="32"/>
          <w:szCs w:val="32"/>
        </w:rPr>
        <w:t>关于在部分考区</w:t>
      </w:r>
      <w:r>
        <w:rPr>
          <w:rFonts w:hint="default" w:ascii="Times New Roman" w:hAnsi="Times New Roman" w:eastAsia="仿宋_GB2312" w:cs="Times New Roman"/>
          <w:color w:val="000000"/>
          <w:sz w:val="32"/>
          <w:szCs w:val="32"/>
        </w:rPr>
        <w:t>安排会计、税法、经济法、</w:t>
      </w:r>
      <w:r>
        <w:rPr>
          <w:rFonts w:hint="eastAsia" w:eastAsia="仿宋_GB2312" w:cs="Times New Roman"/>
          <w:color w:val="000000"/>
          <w:sz w:val="32"/>
          <w:szCs w:val="32"/>
          <w:lang w:val="en-US" w:eastAsia="zh-CN"/>
        </w:rPr>
        <w:t>三</w:t>
      </w:r>
      <w:r>
        <w:rPr>
          <w:rFonts w:hint="default" w:ascii="Times New Roman" w:hAnsi="Times New Roman" w:eastAsia="仿宋_GB2312" w:cs="Times New Roman"/>
          <w:color w:val="000000"/>
          <w:sz w:val="32"/>
          <w:szCs w:val="32"/>
        </w:rPr>
        <w:t>个科目两场考试。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right="0" w:rightChars="0" w:firstLine="640" w:firstLineChars="200"/>
        <w:jc w:val="both"/>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考虑到参加</w:t>
      </w:r>
      <w:r>
        <w:rPr>
          <w:rFonts w:hint="default" w:ascii="Times New Roman" w:hAnsi="Times New Roman" w:eastAsia="仿宋_GB2312" w:cs="Times New Roman"/>
          <w:color w:val="000000"/>
          <w:sz w:val="32"/>
          <w:szCs w:val="32"/>
        </w:rPr>
        <w:t>会计、税法、经济法</w:t>
      </w:r>
      <w:r>
        <w:rPr>
          <w:rFonts w:hint="eastAsia" w:eastAsia="仿宋_GB2312" w:cs="Times New Roman"/>
          <w:color w:val="000000"/>
          <w:sz w:val="32"/>
          <w:szCs w:val="32"/>
          <w:lang w:val="en-US" w:eastAsia="zh-CN"/>
        </w:rPr>
        <w:t>三</w:t>
      </w:r>
      <w:r>
        <w:rPr>
          <w:rFonts w:hint="default" w:ascii="Times New Roman" w:hAnsi="Times New Roman" w:eastAsia="仿宋_GB2312" w:cs="Times New Roman"/>
          <w:color w:val="000000"/>
          <w:sz w:val="32"/>
          <w:szCs w:val="32"/>
        </w:rPr>
        <w:t>个科目考</w:t>
      </w:r>
      <w:r>
        <w:rPr>
          <w:rFonts w:hint="default" w:ascii="Times New Roman" w:hAnsi="Times New Roman" w:eastAsia="仿宋_GB2312" w:cs="Times New Roman"/>
          <w:sz w:val="32"/>
          <w:szCs w:val="32"/>
        </w:rPr>
        <w:t>试考生人数较多，考点和机位相对紧张，为优化考点和机位资源，拟在部分考区</w:t>
      </w:r>
      <w:r>
        <w:rPr>
          <w:rFonts w:hint="default" w:ascii="Times New Roman" w:hAnsi="Times New Roman" w:eastAsia="仿宋_GB2312" w:cs="Times New Roman"/>
          <w:color w:val="000000"/>
          <w:sz w:val="32"/>
          <w:szCs w:val="32"/>
        </w:rPr>
        <w:t>对会计、税法、经济法</w:t>
      </w:r>
      <w:r>
        <w:rPr>
          <w:rFonts w:hint="eastAsia" w:eastAsia="仿宋_GB2312" w:cs="Times New Roman"/>
          <w:color w:val="000000"/>
          <w:sz w:val="32"/>
          <w:szCs w:val="32"/>
          <w:lang w:val="en-US" w:eastAsia="zh-CN"/>
        </w:rPr>
        <w:t>三</w:t>
      </w:r>
      <w:r>
        <w:rPr>
          <w:rFonts w:hint="default" w:ascii="Times New Roman" w:hAnsi="Times New Roman" w:eastAsia="仿宋_GB2312" w:cs="Times New Roman"/>
          <w:color w:val="000000"/>
          <w:sz w:val="32"/>
          <w:szCs w:val="32"/>
        </w:rPr>
        <w:t>个科目安</w:t>
      </w:r>
      <w:r>
        <w:rPr>
          <w:rFonts w:hint="default" w:ascii="Times New Roman" w:hAnsi="Times New Roman" w:eastAsia="仿宋_GB2312" w:cs="Times New Roman"/>
          <w:sz w:val="32"/>
          <w:szCs w:val="32"/>
        </w:rPr>
        <w:t>排两场考试。具体安排以准考证为准。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right="0" w:rightChars="0" w:firstLine="640" w:firstLineChars="200"/>
        <w:jc w:val="both"/>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财政部注册会计师考试委员会办公室（简称财政部考办）将根据报名及机位准备情况统筹安排考生参加相关场次的考试，每位考生只允许参加同一科目的一场考试，请广大考生务必按照准考证上载明的场次和时间参加考试。</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ascii="黑体" w:hAnsi="黑体" w:eastAsia="黑体"/>
          <w:sz w:val="32"/>
          <w:szCs w:val="32"/>
        </w:rPr>
      </w:pPr>
      <w:r>
        <w:rPr>
          <w:rFonts w:hint="eastAsia" w:ascii="黑体" w:hAnsi="黑体" w:eastAsia="黑体"/>
          <w:sz w:val="32"/>
          <w:szCs w:val="32"/>
        </w:rPr>
        <w:t>六、准考证的下载打印</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考生应当于2024年8月5日-20日（每天8:00—20:00）登录网报系统下载打印准考证。</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报名资格审核未通过或者未交费的报名人员，将不能下载打印准考证并参加考试。</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ascii="黑体" w:hAnsi="黑体" w:eastAsia="黑体"/>
          <w:sz w:val="32"/>
          <w:szCs w:val="32"/>
        </w:rPr>
      </w:pPr>
      <w:r>
        <w:rPr>
          <w:rFonts w:hint="eastAsia" w:ascii="黑体" w:hAnsi="黑体" w:eastAsia="黑体"/>
          <w:sz w:val="32"/>
          <w:szCs w:val="32"/>
        </w:rPr>
        <w:t>七、试卷评阅和成绩认定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（一）考生答卷由中注协组织集中评阅。考试成绩经财政部注册会计师考试委员会认定后发布。预计2024年11月下旬可登录网报系统查询成绩并下载打印成绩单，具体时间以中注协官网发布的通知公告为准。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（二）每科考试均实行百分制，60分为成绩合格分数线。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专业阶段考试的单科考试合格成绩5年内有效。对在连续5个年度考试中取得专业阶段考试全部科目合格成绩的考生，颁发注册会计师全国统一考试专业阶段考试合格证电子证书，并由考生自行登录网报系统下载打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right="0" w:rightChars="0" w:firstLine="640" w:firstLineChars="200"/>
        <w:jc w:val="both"/>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（四）对取得综合阶段考试科目合格成绩的考生，颁发注册会计师全国统一考试全科合格证书。全科合格证书由考生在成绩发布之日起45个工作日后,</w:t>
      </w:r>
      <w:r>
        <w:rPr>
          <w:rFonts w:hint="eastAsia" w:eastAsia="仿宋_GB2312" w:cs="Times New Roman"/>
          <w:sz w:val="32"/>
          <w:szCs w:val="32"/>
          <w:lang w:val="en-US" w:eastAsia="zh-CN"/>
        </w:rPr>
        <w:t>关注辽宁省注册会计师协会网站相关通知。</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eastAsia" w:ascii="黑体" w:hAnsi="黑体" w:eastAsia="黑体"/>
          <w:sz w:val="32"/>
          <w:szCs w:val="32"/>
          <w:lang w:val="en-US" w:eastAsia="zh-CN"/>
        </w:rPr>
      </w:pP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ascii="黑体" w:hAnsi="黑体" w:eastAsia="黑体"/>
          <w:sz w:val="32"/>
          <w:szCs w:val="32"/>
        </w:rPr>
      </w:pPr>
      <w:r>
        <w:rPr>
          <w:rFonts w:hint="eastAsia" w:ascii="黑体" w:hAnsi="黑体" w:eastAsia="黑体"/>
          <w:sz w:val="32"/>
          <w:szCs w:val="32"/>
          <w:lang w:val="en-US" w:eastAsia="zh-CN"/>
        </w:rPr>
        <w:t>八</w:t>
      </w:r>
      <w:r>
        <w:rPr>
          <w:rFonts w:hint="eastAsia" w:ascii="黑体" w:hAnsi="黑体" w:eastAsia="黑体"/>
          <w:sz w:val="32"/>
          <w:szCs w:val="32"/>
        </w:rPr>
        <w:t>、专业阶段考试免试</w:t>
      </w:r>
    </w:p>
    <w:p>
      <w:pPr>
        <w:keepNext w:val="0"/>
        <w:keepLines w:val="0"/>
        <w:pageBreakBefore w:val="0"/>
        <w:widowControl w:val="0"/>
        <w:kinsoku/>
        <w:wordWrap/>
        <w:overflowPunct/>
        <w:topLinePunct w:val="0"/>
        <w:autoSpaceDE/>
        <w:autoSpaceDN/>
        <w:bidi w:val="0"/>
        <w:spacing w:line="560" w:lineRule="exact"/>
        <w:ind w:left="0" w:right="0" w:rightChars="0" w:firstLine="640" w:firstLineChars="200"/>
        <w:textAlignment w:val="auto"/>
        <w:rPr>
          <w:rFonts w:ascii="仿宋" w:hAnsi="仿宋" w:eastAsia="仿宋"/>
          <w:sz w:val="32"/>
          <w:szCs w:val="32"/>
        </w:rPr>
      </w:pPr>
      <w:r>
        <w:rPr>
          <w:rFonts w:hint="eastAsia" w:ascii="仿宋" w:hAnsi="仿宋" w:eastAsia="仿宋"/>
          <w:sz w:val="32"/>
          <w:szCs w:val="32"/>
        </w:rPr>
        <w:t>根据《中华人民共和国注册会计师法》及《注册会计师全国统一考试免试管理办法》，具有会计或者相关专业高级技术职称的人员（包括学校及科研单位中具有会计或者相关专业副教授、副研究员以上职称者），可以申请免予专业阶段考试1个专长科目的考试。</w:t>
      </w:r>
    </w:p>
    <w:p>
      <w:pPr>
        <w:keepNext w:val="0"/>
        <w:keepLines w:val="0"/>
        <w:pageBreakBefore w:val="0"/>
        <w:widowControl w:val="0"/>
        <w:kinsoku/>
        <w:wordWrap/>
        <w:overflowPunct/>
        <w:topLinePunct w:val="0"/>
        <w:autoSpaceDE/>
        <w:autoSpaceDN/>
        <w:bidi w:val="0"/>
        <w:spacing w:line="560" w:lineRule="exact"/>
        <w:ind w:left="0" w:right="0" w:rightChars="0"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符合免试条件的报名人员，请按网报系统首页的“问题解答”栏目（辽宁）中的要求下载免试申请表，准备相关资料，并于4月</w:t>
      </w:r>
      <w:r>
        <w:rPr>
          <w:rFonts w:hint="eastAsia" w:ascii="仿宋" w:hAnsi="仿宋" w:eastAsia="仿宋"/>
          <w:sz w:val="32"/>
          <w:szCs w:val="32"/>
          <w:highlight w:val="none"/>
          <w:lang w:val="en-US" w:eastAsia="zh-CN"/>
        </w:rPr>
        <w:t>22</w:t>
      </w:r>
      <w:r>
        <w:rPr>
          <w:rFonts w:hint="eastAsia" w:ascii="仿宋" w:hAnsi="仿宋" w:eastAsia="仿宋"/>
          <w:sz w:val="32"/>
          <w:szCs w:val="32"/>
          <w:highlight w:val="none"/>
        </w:rPr>
        <w:t>日至</w:t>
      </w:r>
      <w:r>
        <w:rPr>
          <w:rFonts w:hint="eastAsia" w:ascii="仿宋" w:hAnsi="仿宋" w:eastAsia="仿宋"/>
          <w:sz w:val="32"/>
          <w:szCs w:val="32"/>
          <w:highlight w:val="none"/>
          <w:lang w:val="en-US" w:eastAsia="zh-CN"/>
        </w:rPr>
        <w:t>26</w:t>
      </w:r>
      <w:r>
        <w:rPr>
          <w:rFonts w:hint="eastAsia" w:ascii="仿宋" w:hAnsi="仿宋" w:eastAsia="仿宋"/>
          <w:sz w:val="32"/>
          <w:szCs w:val="32"/>
          <w:highlight w:val="none"/>
        </w:rPr>
        <w:t>日到相关考办提交免试申请表和相关资料。</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ascii="黑体" w:hAnsi="黑体" w:eastAsia="黑体"/>
          <w:sz w:val="32"/>
          <w:szCs w:val="32"/>
        </w:rPr>
      </w:pPr>
      <w:r>
        <w:rPr>
          <w:rFonts w:hint="eastAsia" w:ascii="黑体" w:hAnsi="黑体" w:eastAsia="黑体"/>
          <w:sz w:val="32"/>
          <w:szCs w:val="32"/>
          <w:lang w:val="en-US" w:eastAsia="zh-CN"/>
        </w:rPr>
        <w:t>九</w:t>
      </w:r>
      <w:r>
        <w:rPr>
          <w:rFonts w:hint="eastAsia" w:ascii="黑体" w:hAnsi="黑体" w:eastAsia="黑体"/>
          <w:sz w:val="32"/>
          <w:szCs w:val="32"/>
        </w:rPr>
        <w:t>、其他注意事项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right="0" w:rightChars="0" w:firstLine="640" w:firstLineChars="200"/>
        <w:jc w:val="both"/>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（一）报名人员应当认真阅读《注册会计师全国统一考试办法》和《注册会计师全国统一考试违规行为处理办法》等相关文件（可在网报系统查阅），报名完成即视为全部认同并承诺遵守。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right="0" w:rightChars="0" w:firstLine="640" w:firstLineChars="200"/>
        <w:jc w:val="both"/>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（二）考生下载打印准考证时，应当认真阅读《注册会计师全国统一考试应考人员考场守则》和有关考试信息，并按要求和准考证载明的考试场次、时间参加考试。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进入考场时，应考人员可以携带蓝色或黑色钢笔、签字笔、铅笔、直尺和不具有文字存储及显示、录放功能的计算器等，不得携带手机等通讯设备和电子设备、书籍、纸张、饮品以及其他与考试无关的物品进入考场座位。考试期间，考生应当服从考场工作人员管理和安排。</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right="0" w:rightChars="0" w:firstLine="640" w:firstLineChars="200"/>
        <w:jc w:val="both"/>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（四）需要对考试成绩复核的考生，可在成绩发布后第5个工作日起的10个工作日内，通过网报系统，提出复核申请，中注协将根据《注册会计师全国统一考试成绩复核办法》统一组织复核工作。</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eastAsia" w:eastAsia="仿宋"/>
          <w:sz w:val="32"/>
          <w:szCs w:val="32"/>
          <w:lang w:eastAsia="zh-CN"/>
        </w:rPr>
      </w:pPr>
      <w:r>
        <w:rPr>
          <w:rFonts w:hint="eastAsia" w:eastAsia="仿宋_GB2312"/>
          <w:sz w:val="32"/>
          <w:szCs w:val="32"/>
        </w:rPr>
        <w:t>（五）中注协将通过网报系统（</w:t>
      </w:r>
      <w:r>
        <w:rPr>
          <w:rFonts w:hint="eastAsia" w:eastAsia="仿宋_GB2312"/>
          <w:color w:val="0000FF"/>
          <w:sz w:val="32"/>
          <w:szCs w:val="32"/>
          <w:u w:val="single"/>
        </w:rPr>
        <w:t>https://cpaexam.cicpa.org.cn</w:t>
      </w:r>
      <w:r>
        <w:rPr>
          <w:rFonts w:hint="eastAsia" w:eastAsia="仿宋_GB2312"/>
          <w:sz w:val="32"/>
          <w:szCs w:val="32"/>
        </w:rPr>
        <w:t>）及官方网站和微信公众号等发布考试相关通知，请报名人员随时关注。</w:t>
      </w:r>
    </w:p>
    <w:p>
      <w:pPr>
        <w:keepNext w:val="0"/>
        <w:keepLines w:val="0"/>
        <w:pageBreakBefore w:val="0"/>
        <w:widowControl w:val="0"/>
        <w:kinsoku/>
        <w:wordWrap/>
        <w:overflowPunct/>
        <w:topLinePunct w:val="0"/>
        <w:autoSpaceDE/>
        <w:autoSpaceDN/>
        <w:bidi w:val="0"/>
        <w:spacing w:line="560" w:lineRule="exact"/>
        <w:ind w:left="0" w:right="0" w:rightChars="0" w:firstLine="640" w:firstLineChars="200"/>
        <w:textAlignment w:val="auto"/>
        <w:rPr>
          <w:rFonts w:ascii="仿宋" w:hAnsi="仿宋" w:eastAsia="仿宋"/>
          <w:sz w:val="32"/>
          <w:szCs w:val="32"/>
        </w:rPr>
      </w:pPr>
      <w:r>
        <w:rPr>
          <w:rFonts w:hint="eastAsia" w:eastAsia="仿宋_GB2312"/>
          <w:sz w:val="32"/>
          <w:szCs w:val="32"/>
        </w:rPr>
        <w:t>（六）报名和交费期间，如需咨询与考试政策相关的问题，报名人员可将问题发送至中注协设立的考试专用邮箱：</w:t>
      </w:r>
      <w:r>
        <w:rPr>
          <w:rFonts w:hint="eastAsia" w:eastAsia="仿宋_GB2312"/>
          <w:color w:val="0000FF"/>
          <w:sz w:val="32"/>
          <w:szCs w:val="32"/>
          <w:u w:val="single"/>
        </w:rPr>
        <w:t>cpaks@cicpa.org.cn</w:t>
      </w:r>
      <w:r>
        <w:rPr>
          <w:rFonts w:hint="eastAsia" w:eastAsia="仿宋_GB2312"/>
          <w:sz w:val="32"/>
          <w:szCs w:val="32"/>
        </w:rPr>
        <w:t>。如需咨询与网报系统相关的技术问题，报名人员请拨打中注协考试服务电话010</w:t>
      </w:r>
      <w:r>
        <w:rPr>
          <w:rFonts w:hint="eastAsia" w:ascii="仿宋_GB2312" w:eastAsia="仿宋_GB2312"/>
          <w:sz w:val="32"/>
          <w:szCs w:val="32"/>
        </w:rPr>
        <w:t>-</w:t>
      </w:r>
      <w:r>
        <w:rPr>
          <w:rFonts w:hint="eastAsia" w:eastAsia="仿宋_GB2312"/>
          <w:sz w:val="32"/>
          <w:szCs w:val="32"/>
        </w:rPr>
        <w:t>88250110和010</w:t>
      </w:r>
      <w:r>
        <w:rPr>
          <w:rFonts w:hint="eastAsia" w:ascii="仿宋_GB2312" w:eastAsia="仿宋_GB2312"/>
          <w:sz w:val="32"/>
          <w:szCs w:val="32"/>
        </w:rPr>
        <w:t>-</w:t>
      </w:r>
      <w:r>
        <w:rPr>
          <w:rFonts w:hint="eastAsia" w:eastAsia="仿宋_GB2312"/>
          <w:sz w:val="32"/>
          <w:szCs w:val="32"/>
        </w:rPr>
        <w:t>88250119（工作日8:00</w:t>
      </w:r>
      <w:r>
        <w:rPr>
          <w:rFonts w:hint="eastAsia" w:ascii="仿宋_GB2312" w:eastAsia="仿宋_GB2312"/>
          <w:sz w:val="32"/>
          <w:szCs w:val="32"/>
        </w:rPr>
        <w:t>-</w:t>
      </w:r>
      <w:r>
        <w:rPr>
          <w:rFonts w:hint="eastAsia" w:eastAsia="仿宋_GB2312"/>
          <w:sz w:val="32"/>
          <w:szCs w:val="32"/>
        </w:rPr>
        <w:t>11:30，13</w:t>
      </w:r>
      <w:r>
        <w:rPr>
          <w:rFonts w:eastAsia="仿宋_GB2312"/>
          <w:sz w:val="32"/>
          <w:szCs w:val="32"/>
        </w:rPr>
        <w:t>:00</w:t>
      </w:r>
      <w:r>
        <w:rPr>
          <w:rFonts w:hint="eastAsia" w:ascii="仿宋_GB2312" w:eastAsia="仿宋_GB2312"/>
          <w:sz w:val="32"/>
          <w:szCs w:val="32"/>
        </w:rPr>
        <w:t>-</w:t>
      </w:r>
      <w:r>
        <w:rPr>
          <w:rFonts w:eastAsia="仿宋_GB2312"/>
          <w:sz w:val="32"/>
          <w:szCs w:val="32"/>
        </w:rPr>
        <w:t>17:00</w:t>
      </w:r>
      <w:r>
        <w:rPr>
          <w:rFonts w:hint="eastAsia" w:eastAsia="仿宋_GB2312"/>
          <w:sz w:val="32"/>
          <w:szCs w:val="32"/>
        </w:rPr>
        <w:t>），</w:t>
      </w:r>
      <w:r>
        <w:rPr>
          <w:rFonts w:hint="eastAsia" w:ascii="仿宋" w:hAnsi="仿宋" w:eastAsia="仿宋"/>
          <w:sz w:val="32"/>
          <w:szCs w:val="32"/>
        </w:rPr>
        <w:t>或咨询相关考办和省考办（0</w:t>
      </w:r>
      <w:r>
        <w:rPr>
          <w:rFonts w:ascii="仿宋" w:hAnsi="仿宋" w:eastAsia="仿宋"/>
          <w:sz w:val="32"/>
          <w:szCs w:val="32"/>
        </w:rPr>
        <w:t>24-2349670</w:t>
      </w:r>
      <w:r>
        <w:rPr>
          <w:rFonts w:hint="eastAsia" w:ascii="仿宋" w:hAnsi="仿宋" w:eastAsia="仿宋"/>
          <w:sz w:val="32"/>
          <w:szCs w:val="32"/>
          <w:lang w:val="en-US" w:eastAsia="zh-CN"/>
        </w:rPr>
        <w:t>3</w:t>
      </w:r>
      <w:r>
        <w:rPr>
          <w:rFonts w:ascii="仿宋" w:hAnsi="仿宋" w:eastAsia="仿宋"/>
          <w:sz w:val="32"/>
          <w:szCs w:val="32"/>
        </w:rPr>
        <w:t>、</w:t>
      </w:r>
      <w:r>
        <w:rPr>
          <w:rFonts w:hint="eastAsia" w:ascii="仿宋" w:hAnsi="仿宋" w:eastAsia="仿宋"/>
          <w:color w:val="000000"/>
          <w:sz w:val="32"/>
          <w:szCs w:val="32"/>
        </w:rPr>
        <w:t>2</w:t>
      </w:r>
      <w:r>
        <w:rPr>
          <w:rFonts w:ascii="仿宋" w:hAnsi="仿宋" w:eastAsia="仿宋"/>
          <w:color w:val="000000"/>
          <w:sz w:val="32"/>
          <w:szCs w:val="32"/>
        </w:rPr>
        <w:t>34967</w:t>
      </w:r>
      <w:r>
        <w:rPr>
          <w:rFonts w:hint="eastAsia" w:ascii="仿宋" w:hAnsi="仿宋" w:eastAsia="仿宋"/>
          <w:color w:val="000000"/>
          <w:sz w:val="32"/>
          <w:szCs w:val="32"/>
          <w:lang w:val="en-US" w:eastAsia="zh-CN"/>
        </w:rPr>
        <w:t>13</w:t>
      </w:r>
      <w:r>
        <w:rPr>
          <w:rFonts w:ascii="仿宋" w:hAnsi="仿宋" w:eastAsia="仿宋"/>
          <w:sz w:val="32"/>
          <w:szCs w:val="32"/>
        </w:rPr>
        <w:t>，</w:t>
      </w:r>
      <w:r>
        <w:rPr>
          <w:rFonts w:hint="eastAsia" w:ascii="仿宋" w:hAnsi="仿宋" w:eastAsia="仿宋"/>
          <w:sz w:val="32"/>
          <w:szCs w:val="32"/>
        </w:rPr>
        <w:t>l</w:t>
      </w:r>
      <w:r>
        <w:rPr>
          <w:rFonts w:ascii="仿宋" w:hAnsi="仿宋" w:eastAsia="仿宋"/>
          <w:sz w:val="32"/>
          <w:szCs w:val="32"/>
        </w:rPr>
        <w:t>ncpaexam@126.com）</w:t>
      </w:r>
      <w:r>
        <w:rPr>
          <w:rFonts w:hint="eastAsia" w:ascii="仿宋" w:hAnsi="仿宋" w:eastAsia="仿宋"/>
          <w:sz w:val="32"/>
          <w:szCs w:val="32"/>
        </w:rPr>
        <w:t>。</w:t>
      </w:r>
    </w:p>
    <w:tbl>
      <w:tblPr>
        <w:tblStyle w:val="3"/>
        <w:tblW w:w="8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3"/>
        <w:gridCol w:w="4891"/>
        <w:gridCol w:w="1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9" w:type="dxa"/>
            <w:noWrap w:val="0"/>
            <w:vAlign w:val="center"/>
          </w:tcPr>
          <w:p>
            <w:pPr>
              <w:keepNext w:val="0"/>
              <w:keepLines w:val="0"/>
              <w:pageBreakBefore w:val="0"/>
              <w:widowControl w:val="0"/>
              <w:kinsoku/>
              <w:wordWrap/>
              <w:overflowPunct/>
              <w:topLinePunct w:val="0"/>
              <w:autoSpaceDE/>
              <w:autoSpaceDN/>
              <w:bidi w:val="0"/>
              <w:spacing w:line="560" w:lineRule="exact"/>
              <w:ind w:right="0" w:rightChars="0"/>
              <w:jc w:val="center"/>
              <w:textAlignment w:val="auto"/>
              <w:rPr>
                <w:rFonts w:ascii="仿宋" w:hAnsi="仿宋" w:eastAsia="仿宋"/>
                <w:sz w:val="24"/>
              </w:rPr>
            </w:pPr>
            <w:r>
              <w:rPr>
                <w:rFonts w:ascii="仿宋" w:hAnsi="仿宋" w:eastAsia="仿宋"/>
                <w:sz w:val="24"/>
              </w:rPr>
              <w:t>单位名称</w:t>
            </w:r>
          </w:p>
        </w:tc>
        <w:tc>
          <w:tcPr>
            <w:tcW w:w="4983" w:type="dxa"/>
            <w:noWrap w:val="0"/>
            <w:vAlign w:val="center"/>
          </w:tcPr>
          <w:p>
            <w:pPr>
              <w:keepNext w:val="0"/>
              <w:keepLines w:val="0"/>
              <w:pageBreakBefore w:val="0"/>
              <w:widowControl w:val="0"/>
              <w:kinsoku/>
              <w:wordWrap/>
              <w:overflowPunct/>
              <w:topLinePunct w:val="0"/>
              <w:autoSpaceDE/>
              <w:autoSpaceDN/>
              <w:bidi w:val="0"/>
              <w:spacing w:line="560" w:lineRule="exact"/>
              <w:ind w:left="0" w:right="0" w:rightChars="0" w:firstLine="480" w:firstLineChars="200"/>
              <w:jc w:val="center"/>
              <w:textAlignment w:val="auto"/>
              <w:rPr>
                <w:rFonts w:ascii="仿宋" w:hAnsi="仿宋" w:eastAsia="仿宋"/>
                <w:sz w:val="24"/>
              </w:rPr>
            </w:pPr>
            <w:r>
              <w:rPr>
                <w:rFonts w:ascii="仿宋" w:hAnsi="仿宋" w:eastAsia="仿宋"/>
                <w:sz w:val="24"/>
              </w:rPr>
              <w:t>地址</w:t>
            </w:r>
          </w:p>
        </w:tc>
        <w:tc>
          <w:tcPr>
            <w:tcW w:w="1701" w:type="dxa"/>
            <w:noWrap w:val="0"/>
            <w:vAlign w:val="center"/>
          </w:tcPr>
          <w:p>
            <w:pPr>
              <w:keepNext w:val="0"/>
              <w:keepLines w:val="0"/>
              <w:pageBreakBefore w:val="0"/>
              <w:widowControl w:val="0"/>
              <w:kinsoku/>
              <w:wordWrap/>
              <w:overflowPunct/>
              <w:topLinePunct w:val="0"/>
              <w:autoSpaceDE/>
              <w:autoSpaceDN/>
              <w:bidi w:val="0"/>
              <w:spacing w:line="560" w:lineRule="exact"/>
              <w:ind w:left="0" w:right="0" w:rightChars="0" w:firstLine="480" w:firstLineChars="200"/>
              <w:jc w:val="center"/>
              <w:textAlignment w:val="auto"/>
              <w:rPr>
                <w:rFonts w:ascii="仿宋" w:hAnsi="仿宋" w:eastAsia="仿宋"/>
                <w:sz w:val="24"/>
              </w:rPr>
            </w:pPr>
            <w:r>
              <w:rPr>
                <w:rFonts w:ascii="仿宋" w:hAnsi="仿宋" w:eastAsia="仿宋"/>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609" w:type="dxa"/>
            <w:noWrap w:val="0"/>
            <w:vAlign w:val="center"/>
          </w:tcPr>
          <w:p>
            <w:pPr>
              <w:keepNext w:val="0"/>
              <w:keepLines w:val="0"/>
              <w:pageBreakBefore w:val="0"/>
              <w:widowControl w:val="0"/>
              <w:kinsoku/>
              <w:wordWrap/>
              <w:overflowPunct/>
              <w:topLinePunct w:val="0"/>
              <w:autoSpaceDE/>
              <w:autoSpaceDN/>
              <w:bidi w:val="0"/>
              <w:spacing w:line="560" w:lineRule="exact"/>
              <w:ind w:right="0" w:rightChars="0"/>
              <w:jc w:val="center"/>
              <w:textAlignment w:val="auto"/>
              <w:rPr>
                <w:rFonts w:ascii="仿宋" w:hAnsi="仿宋" w:eastAsia="仿宋"/>
                <w:sz w:val="24"/>
              </w:rPr>
            </w:pPr>
            <w:r>
              <w:rPr>
                <w:rFonts w:hint="eastAsia" w:ascii="仿宋" w:hAnsi="仿宋" w:eastAsia="仿宋"/>
                <w:sz w:val="24"/>
              </w:rPr>
              <w:t>沈阳</w:t>
            </w:r>
            <w:r>
              <w:rPr>
                <w:rFonts w:ascii="仿宋" w:hAnsi="仿宋" w:eastAsia="仿宋"/>
                <w:sz w:val="24"/>
              </w:rPr>
              <w:t>考办</w:t>
            </w:r>
          </w:p>
        </w:tc>
        <w:tc>
          <w:tcPr>
            <w:tcW w:w="4983" w:type="dxa"/>
            <w:noWrap w:val="0"/>
            <w:vAlign w:val="center"/>
          </w:tcPr>
          <w:p>
            <w:pPr>
              <w:keepNext w:val="0"/>
              <w:keepLines w:val="0"/>
              <w:pageBreakBefore w:val="0"/>
              <w:widowControl w:val="0"/>
              <w:kinsoku/>
              <w:wordWrap/>
              <w:overflowPunct/>
              <w:topLinePunct w:val="0"/>
              <w:autoSpaceDE/>
              <w:autoSpaceDN/>
              <w:bidi w:val="0"/>
              <w:spacing w:line="560" w:lineRule="exact"/>
              <w:ind w:left="0" w:right="0" w:rightChars="0" w:firstLine="480" w:firstLineChars="200"/>
              <w:jc w:val="center"/>
              <w:textAlignment w:val="auto"/>
              <w:rPr>
                <w:rFonts w:ascii="仿宋" w:hAnsi="仿宋" w:eastAsia="仿宋"/>
                <w:sz w:val="24"/>
              </w:rPr>
            </w:pPr>
            <w:r>
              <w:rPr>
                <w:rFonts w:hint="eastAsia" w:ascii="仿宋" w:hAnsi="仿宋" w:eastAsia="仿宋"/>
                <w:sz w:val="24"/>
              </w:rPr>
              <w:t>沈阳市大东区小东路231号沈阳市考试院一楼</w:t>
            </w:r>
          </w:p>
        </w:tc>
        <w:tc>
          <w:tcPr>
            <w:tcW w:w="1701" w:type="dxa"/>
            <w:noWrap w:val="0"/>
            <w:vAlign w:val="center"/>
          </w:tcPr>
          <w:p>
            <w:pPr>
              <w:keepNext w:val="0"/>
              <w:keepLines w:val="0"/>
              <w:pageBreakBefore w:val="0"/>
              <w:widowControl w:val="0"/>
              <w:kinsoku/>
              <w:wordWrap/>
              <w:overflowPunct/>
              <w:topLinePunct w:val="0"/>
              <w:autoSpaceDE/>
              <w:autoSpaceDN/>
              <w:bidi w:val="0"/>
              <w:spacing w:line="560" w:lineRule="exact"/>
              <w:ind w:right="0" w:rightChars="0"/>
              <w:jc w:val="both"/>
              <w:textAlignment w:val="auto"/>
              <w:rPr>
                <w:rFonts w:ascii="仿宋" w:hAnsi="仿宋" w:eastAsia="仿宋"/>
                <w:sz w:val="24"/>
              </w:rPr>
            </w:pPr>
            <w:r>
              <w:rPr>
                <w:rFonts w:ascii="仿宋" w:hAnsi="仿宋" w:eastAsia="仿宋"/>
                <w:sz w:val="24"/>
              </w:rPr>
              <w:t>024-22866188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609" w:type="dxa"/>
            <w:noWrap w:val="0"/>
            <w:vAlign w:val="center"/>
          </w:tcPr>
          <w:p>
            <w:pPr>
              <w:keepNext w:val="0"/>
              <w:keepLines w:val="0"/>
              <w:pageBreakBefore w:val="0"/>
              <w:widowControl w:val="0"/>
              <w:kinsoku/>
              <w:wordWrap/>
              <w:overflowPunct/>
              <w:topLinePunct w:val="0"/>
              <w:autoSpaceDE/>
              <w:autoSpaceDN/>
              <w:bidi w:val="0"/>
              <w:spacing w:line="560" w:lineRule="exact"/>
              <w:ind w:right="0" w:rightChars="0"/>
              <w:jc w:val="center"/>
              <w:textAlignment w:val="auto"/>
              <w:rPr>
                <w:rFonts w:ascii="仿宋" w:hAnsi="仿宋" w:eastAsia="仿宋"/>
                <w:sz w:val="24"/>
              </w:rPr>
            </w:pPr>
            <w:r>
              <w:rPr>
                <w:rFonts w:hint="eastAsia" w:ascii="仿宋" w:hAnsi="仿宋" w:eastAsia="仿宋"/>
                <w:sz w:val="24"/>
              </w:rPr>
              <w:t>大</w:t>
            </w:r>
            <w:r>
              <w:rPr>
                <w:rFonts w:ascii="仿宋" w:hAnsi="仿宋" w:eastAsia="仿宋"/>
                <w:sz w:val="24"/>
              </w:rPr>
              <w:t>连考办</w:t>
            </w:r>
          </w:p>
        </w:tc>
        <w:tc>
          <w:tcPr>
            <w:tcW w:w="4983" w:type="dxa"/>
            <w:noWrap w:val="0"/>
            <w:vAlign w:val="center"/>
          </w:tcPr>
          <w:p>
            <w:pPr>
              <w:keepNext w:val="0"/>
              <w:keepLines w:val="0"/>
              <w:pageBreakBefore w:val="0"/>
              <w:widowControl w:val="0"/>
              <w:kinsoku/>
              <w:wordWrap/>
              <w:overflowPunct/>
              <w:topLinePunct w:val="0"/>
              <w:autoSpaceDE/>
              <w:autoSpaceDN/>
              <w:bidi w:val="0"/>
              <w:spacing w:line="560" w:lineRule="exact"/>
              <w:ind w:left="0" w:right="0" w:rightChars="0" w:firstLine="480" w:firstLineChars="200"/>
              <w:jc w:val="center"/>
              <w:textAlignment w:val="auto"/>
              <w:rPr>
                <w:rFonts w:ascii="仿宋" w:hAnsi="仿宋" w:eastAsia="仿宋"/>
                <w:sz w:val="24"/>
              </w:rPr>
            </w:pPr>
            <w:r>
              <w:rPr>
                <w:rFonts w:hint="eastAsia" w:ascii="仿宋" w:hAnsi="仿宋" w:eastAsia="仿宋"/>
                <w:sz w:val="24"/>
              </w:rPr>
              <w:t>大连市中山区白玉街20号大连市财政事务服务中心</w:t>
            </w:r>
            <w:r>
              <w:rPr>
                <w:rFonts w:ascii="仿宋" w:hAnsi="仿宋" w:eastAsia="仿宋"/>
                <w:sz w:val="24"/>
              </w:rPr>
              <w:t>(</w:t>
            </w:r>
            <w:r>
              <w:rPr>
                <w:rFonts w:hint="eastAsia" w:ascii="仿宋" w:hAnsi="仿宋" w:eastAsia="仿宋"/>
                <w:sz w:val="24"/>
              </w:rPr>
              <w:t>市总工会斜对面)</w:t>
            </w:r>
            <w:r>
              <w:rPr>
                <w:rFonts w:ascii="仿宋" w:hAnsi="仿宋" w:eastAsia="仿宋"/>
                <w:sz w:val="24"/>
              </w:rPr>
              <w:t>30</w:t>
            </w:r>
            <w:r>
              <w:rPr>
                <w:rFonts w:hint="eastAsia" w:ascii="仿宋" w:hAnsi="仿宋" w:eastAsia="仿宋"/>
                <w:sz w:val="24"/>
                <w:lang w:val="en-US" w:eastAsia="zh-CN"/>
              </w:rPr>
              <w:t>1</w:t>
            </w:r>
            <w:r>
              <w:rPr>
                <w:rFonts w:hint="eastAsia" w:ascii="仿宋" w:hAnsi="仿宋" w:eastAsia="仿宋"/>
                <w:sz w:val="24"/>
              </w:rPr>
              <w:t>室</w:t>
            </w:r>
          </w:p>
        </w:tc>
        <w:tc>
          <w:tcPr>
            <w:tcW w:w="1701" w:type="dxa"/>
            <w:noWrap w:val="0"/>
            <w:vAlign w:val="center"/>
          </w:tcPr>
          <w:p>
            <w:pPr>
              <w:keepNext w:val="0"/>
              <w:keepLines w:val="0"/>
              <w:pageBreakBefore w:val="0"/>
              <w:widowControl w:val="0"/>
              <w:kinsoku/>
              <w:wordWrap/>
              <w:overflowPunct/>
              <w:topLinePunct w:val="0"/>
              <w:autoSpaceDE/>
              <w:autoSpaceDN/>
              <w:bidi w:val="0"/>
              <w:spacing w:line="560" w:lineRule="exact"/>
              <w:ind w:right="0" w:rightChars="0"/>
              <w:jc w:val="both"/>
              <w:textAlignment w:val="auto"/>
              <w:rPr>
                <w:rFonts w:hint="default" w:ascii="仿宋" w:hAnsi="仿宋" w:eastAsia="仿宋"/>
                <w:sz w:val="24"/>
                <w:lang w:val="en-US" w:eastAsia="zh-CN"/>
              </w:rPr>
            </w:pPr>
            <w:r>
              <w:rPr>
                <w:rFonts w:ascii="仿宋" w:hAnsi="仿宋" w:eastAsia="仿宋"/>
                <w:sz w:val="24"/>
              </w:rPr>
              <w:t>0411-</w:t>
            </w:r>
            <w:r>
              <w:rPr>
                <w:rFonts w:hint="eastAsia" w:ascii="仿宋" w:hAnsi="仿宋" w:eastAsia="仿宋"/>
                <w:sz w:val="24"/>
                <w:lang w:val="en-US" w:eastAsia="zh-CN"/>
              </w:rPr>
              <w:t>82657747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9" w:type="dxa"/>
            <w:noWrap w:val="0"/>
            <w:vAlign w:val="center"/>
          </w:tcPr>
          <w:p>
            <w:pPr>
              <w:keepNext w:val="0"/>
              <w:keepLines w:val="0"/>
              <w:pageBreakBefore w:val="0"/>
              <w:widowControl w:val="0"/>
              <w:kinsoku/>
              <w:wordWrap/>
              <w:overflowPunct/>
              <w:topLinePunct w:val="0"/>
              <w:autoSpaceDE/>
              <w:autoSpaceDN/>
              <w:bidi w:val="0"/>
              <w:spacing w:line="560" w:lineRule="exact"/>
              <w:ind w:right="0" w:rightChars="0"/>
              <w:jc w:val="center"/>
              <w:textAlignment w:val="auto"/>
              <w:rPr>
                <w:rFonts w:ascii="仿宋" w:hAnsi="仿宋" w:eastAsia="仿宋"/>
                <w:sz w:val="24"/>
              </w:rPr>
            </w:pPr>
            <w:r>
              <w:rPr>
                <w:rFonts w:hint="eastAsia" w:ascii="仿宋" w:hAnsi="仿宋" w:eastAsia="仿宋"/>
                <w:sz w:val="24"/>
              </w:rPr>
              <w:t>鞍山考办</w:t>
            </w:r>
          </w:p>
        </w:tc>
        <w:tc>
          <w:tcPr>
            <w:tcW w:w="4983" w:type="dxa"/>
            <w:noWrap w:val="0"/>
            <w:vAlign w:val="center"/>
          </w:tcPr>
          <w:p>
            <w:pPr>
              <w:keepNext w:val="0"/>
              <w:keepLines w:val="0"/>
              <w:pageBreakBefore w:val="0"/>
              <w:widowControl w:val="0"/>
              <w:kinsoku/>
              <w:wordWrap/>
              <w:overflowPunct/>
              <w:topLinePunct w:val="0"/>
              <w:autoSpaceDE/>
              <w:autoSpaceDN/>
              <w:bidi w:val="0"/>
              <w:spacing w:line="560" w:lineRule="exact"/>
              <w:ind w:left="0" w:right="0" w:rightChars="0" w:firstLine="480" w:firstLineChars="200"/>
              <w:jc w:val="center"/>
              <w:textAlignment w:val="auto"/>
              <w:rPr>
                <w:rFonts w:ascii="仿宋" w:hAnsi="仿宋" w:eastAsia="仿宋"/>
                <w:sz w:val="24"/>
              </w:rPr>
            </w:pPr>
            <w:r>
              <w:rPr>
                <w:rFonts w:hint="eastAsia" w:ascii="仿宋" w:hAnsi="仿宋" w:eastAsia="仿宋"/>
                <w:sz w:val="24"/>
              </w:rPr>
              <w:t>鞍山市铁东区前进路6号鞍山市财政事务服务中心420室</w:t>
            </w:r>
          </w:p>
        </w:tc>
        <w:tc>
          <w:tcPr>
            <w:tcW w:w="1701" w:type="dxa"/>
            <w:noWrap w:val="0"/>
            <w:vAlign w:val="center"/>
          </w:tcPr>
          <w:p>
            <w:pPr>
              <w:keepNext w:val="0"/>
              <w:keepLines w:val="0"/>
              <w:pageBreakBefore w:val="0"/>
              <w:widowControl w:val="0"/>
              <w:kinsoku/>
              <w:wordWrap/>
              <w:overflowPunct/>
              <w:topLinePunct w:val="0"/>
              <w:autoSpaceDE/>
              <w:autoSpaceDN/>
              <w:bidi w:val="0"/>
              <w:spacing w:line="560" w:lineRule="exact"/>
              <w:ind w:right="0" w:rightChars="0"/>
              <w:jc w:val="both"/>
              <w:textAlignment w:val="auto"/>
              <w:rPr>
                <w:rFonts w:ascii="仿宋" w:hAnsi="仿宋" w:eastAsia="仿宋"/>
                <w:sz w:val="24"/>
              </w:rPr>
            </w:pPr>
            <w:r>
              <w:rPr>
                <w:rFonts w:ascii="仿宋" w:hAnsi="仿宋" w:eastAsia="仿宋"/>
                <w:sz w:val="24"/>
              </w:rPr>
              <w:t>0412-22</w:t>
            </w:r>
            <w:r>
              <w:rPr>
                <w:rFonts w:hint="eastAsia" w:ascii="仿宋" w:hAnsi="仿宋" w:eastAsia="仿宋"/>
                <w:sz w:val="24"/>
              </w:rPr>
              <w:t>22780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9" w:type="dxa"/>
            <w:noWrap w:val="0"/>
            <w:vAlign w:val="center"/>
          </w:tcPr>
          <w:p>
            <w:pPr>
              <w:keepNext w:val="0"/>
              <w:keepLines w:val="0"/>
              <w:pageBreakBefore w:val="0"/>
              <w:widowControl w:val="0"/>
              <w:kinsoku/>
              <w:wordWrap/>
              <w:overflowPunct/>
              <w:topLinePunct w:val="0"/>
              <w:autoSpaceDE/>
              <w:autoSpaceDN/>
              <w:bidi w:val="0"/>
              <w:spacing w:line="560" w:lineRule="exact"/>
              <w:ind w:right="0" w:rightChars="0"/>
              <w:jc w:val="center"/>
              <w:textAlignment w:val="auto"/>
              <w:rPr>
                <w:rFonts w:ascii="仿宋" w:hAnsi="仿宋" w:eastAsia="仿宋"/>
                <w:sz w:val="24"/>
              </w:rPr>
            </w:pPr>
            <w:r>
              <w:rPr>
                <w:rFonts w:hint="eastAsia" w:ascii="仿宋" w:hAnsi="仿宋" w:eastAsia="仿宋"/>
                <w:sz w:val="24"/>
              </w:rPr>
              <w:t>锦州考办</w:t>
            </w:r>
          </w:p>
        </w:tc>
        <w:tc>
          <w:tcPr>
            <w:tcW w:w="4983" w:type="dxa"/>
            <w:noWrap w:val="0"/>
            <w:vAlign w:val="center"/>
          </w:tcPr>
          <w:p>
            <w:pPr>
              <w:keepNext w:val="0"/>
              <w:keepLines w:val="0"/>
              <w:pageBreakBefore w:val="0"/>
              <w:widowControl w:val="0"/>
              <w:kinsoku/>
              <w:wordWrap/>
              <w:overflowPunct/>
              <w:topLinePunct w:val="0"/>
              <w:autoSpaceDE/>
              <w:autoSpaceDN/>
              <w:bidi w:val="0"/>
              <w:spacing w:line="560" w:lineRule="exact"/>
              <w:ind w:left="0" w:right="0" w:rightChars="0" w:firstLine="480" w:firstLineChars="200"/>
              <w:jc w:val="center"/>
              <w:textAlignment w:val="auto"/>
              <w:rPr>
                <w:rFonts w:hint="default" w:ascii="仿宋" w:hAnsi="仿宋" w:eastAsia="仿宋"/>
                <w:sz w:val="24"/>
                <w:lang w:val="en-US" w:eastAsia="zh-CN"/>
              </w:rPr>
            </w:pPr>
            <w:r>
              <w:rPr>
                <w:rFonts w:hint="eastAsia" w:ascii="仿宋" w:hAnsi="仿宋" w:eastAsia="仿宋"/>
                <w:sz w:val="24"/>
              </w:rPr>
              <w:t>锦州市太和区市府路宝地城c区1号锦州市</w:t>
            </w:r>
            <w:r>
              <w:rPr>
                <w:rFonts w:hint="eastAsia" w:ascii="仿宋" w:hAnsi="仿宋" w:eastAsia="仿宋"/>
                <w:sz w:val="24"/>
                <w:lang w:val="en-US" w:eastAsia="zh-CN"/>
              </w:rPr>
              <w:t>财政局（财力保障中心）406室</w:t>
            </w:r>
          </w:p>
        </w:tc>
        <w:tc>
          <w:tcPr>
            <w:tcW w:w="1701" w:type="dxa"/>
            <w:noWrap w:val="0"/>
            <w:vAlign w:val="center"/>
          </w:tcPr>
          <w:p>
            <w:pPr>
              <w:keepNext w:val="0"/>
              <w:keepLines w:val="0"/>
              <w:pageBreakBefore w:val="0"/>
              <w:widowControl w:val="0"/>
              <w:kinsoku/>
              <w:wordWrap/>
              <w:overflowPunct/>
              <w:topLinePunct w:val="0"/>
              <w:autoSpaceDE/>
              <w:autoSpaceDN/>
              <w:bidi w:val="0"/>
              <w:spacing w:line="560" w:lineRule="exact"/>
              <w:ind w:right="0" w:rightChars="0"/>
              <w:jc w:val="both"/>
              <w:textAlignment w:val="auto"/>
              <w:rPr>
                <w:rFonts w:hint="eastAsia" w:ascii="仿宋" w:hAnsi="仿宋" w:eastAsia="仿宋"/>
                <w:sz w:val="24"/>
                <w:lang w:val="en-US" w:eastAsia="zh-CN"/>
              </w:rPr>
            </w:pPr>
            <w:r>
              <w:rPr>
                <w:rFonts w:ascii="仿宋" w:hAnsi="仿宋" w:eastAsia="仿宋"/>
                <w:sz w:val="24"/>
              </w:rPr>
              <w:t>0416-</w:t>
            </w:r>
            <w:r>
              <w:rPr>
                <w:rFonts w:hint="eastAsia" w:ascii="仿宋" w:hAnsi="仿宋" w:eastAsia="仿宋"/>
                <w:sz w:val="24"/>
                <w:lang w:val="en-US" w:eastAsia="zh-CN"/>
              </w:rPr>
              <w:t>3215927</w:t>
            </w:r>
          </w:p>
          <w:p>
            <w:pPr>
              <w:keepNext w:val="0"/>
              <w:keepLines w:val="0"/>
              <w:pageBreakBefore w:val="0"/>
              <w:widowControl w:val="0"/>
              <w:kinsoku/>
              <w:wordWrap/>
              <w:overflowPunct/>
              <w:topLinePunct w:val="0"/>
              <w:autoSpaceDE/>
              <w:autoSpaceDN/>
              <w:bidi w:val="0"/>
              <w:spacing w:line="560" w:lineRule="exact"/>
              <w:ind w:left="0" w:right="0" w:rightChars="0" w:firstLine="480" w:firstLineChars="200"/>
              <w:jc w:val="center"/>
              <w:textAlignment w:val="auto"/>
              <w:rPr>
                <w:rFonts w:hint="default" w:ascii="仿宋" w:hAnsi="仿宋" w:eastAsia="仿宋"/>
                <w:sz w:val="24"/>
                <w:lang w:val="en-US" w:eastAsia="zh-CN"/>
              </w:rPr>
            </w:pPr>
            <w:r>
              <w:rPr>
                <w:rFonts w:hint="eastAsia" w:ascii="仿宋" w:hAnsi="仿宋" w:eastAsia="仿宋"/>
                <w:sz w:val="24"/>
                <w:lang w:val="en-US" w:eastAsia="zh-CN"/>
              </w:rPr>
              <w:t>3215926</w:t>
            </w:r>
          </w:p>
        </w:tc>
      </w:tr>
    </w:tbl>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default" w:ascii="Times New Roman" w:hAnsi="Times New Roman" w:eastAsia="仿宋_GB2312" w:cs="Times New Roman"/>
          <w:sz w:val="32"/>
          <w:szCs w:val="32"/>
        </w:rPr>
      </w:pPr>
      <w:r>
        <w:rPr>
          <w:rFonts w:hint="eastAsia" w:eastAsia="仿宋_GB2312"/>
          <w:sz w:val="32"/>
          <w:szCs w:val="32"/>
        </w:rPr>
        <w:t>（</w:t>
      </w:r>
      <w:r>
        <w:rPr>
          <w:rFonts w:hint="eastAsia" w:eastAsia="仿宋_GB2312"/>
          <w:sz w:val="32"/>
          <w:szCs w:val="32"/>
          <w:lang w:val="en-US" w:eastAsia="zh-CN"/>
        </w:rPr>
        <w:t>七</w:t>
      </w:r>
      <w:r>
        <w:rPr>
          <w:rFonts w:hint="eastAsia" w:eastAsia="仿宋_GB2312"/>
          <w:sz w:val="32"/>
          <w:szCs w:val="32"/>
        </w:rPr>
        <w:t>）请报名人员慎重选择报考地，建议报名人员按工作地、居住地就近或就地报名参加考试。同时请考生随时关注辽宁省注册会计师协会网站和中注协</w:t>
      </w:r>
      <w:r>
        <w:rPr>
          <w:rFonts w:hint="eastAsia" w:ascii="仿宋" w:hAnsi="仿宋" w:eastAsia="仿宋"/>
          <w:sz w:val="32"/>
          <w:szCs w:val="32"/>
        </w:rPr>
        <w:t>网报系统首页的“地方公告”栏目（辽宁）专栏，及时了解我省各考区相关</w:t>
      </w:r>
      <w:r>
        <w:rPr>
          <w:rFonts w:hint="eastAsia" w:ascii="仿宋" w:hAnsi="仿宋" w:eastAsia="仿宋"/>
          <w:sz w:val="32"/>
          <w:szCs w:val="32"/>
          <w:lang w:val="en-US" w:eastAsia="zh-CN"/>
        </w:rPr>
        <w:t>公告</w:t>
      </w:r>
      <w:r>
        <w:rPr>
          <w:rFonts w:hint="eastAsia" w:ascii="仿宋" w:hAnsi="仿宋" w:eastAsia="仿宋"/>
          <w:sz w:val="32"/>
          <w:szCs w:val="32"/>
          <w:lang w:eastAsia="zh-CN"/>
        </w:rPr>
        <w:t>，</w:t>
      </w:r>
      <w:r>
        <w:rPr>
          <w:rFonts w:hint="default" w:ascii="Times New Roman" w:hAnsi="Times New Roman" w:eastAsia="仿宋_GB2312" w:cs="Times New Roman"/>
          <w:sz w:val="32"/>
          <w:szCs w:val="32"/>
        </w:rPr>
        <w:t>遵守并配合落实考区所在地考试相关规定和要求。</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eastAsia="仿宋_GB2312"/>
          <w:sz w:val="32"/>
          <w:szCs w:val="32"/>
        </w:rPr>
      </w:pPr>
      <w:r>
        <w:rPr>
          <w:rFonts w:hint="eastAsia" w:eastAsia="仿宋_GB2312"/>
          <w:sz w:val="32"/>
          <w:szCs w:val="32"/>
        </w:rPr>
        <w:t>（</w:t>
      </w:r>
      <w:r>
        <w:rPr>
          <w:rFonts w:hint="eastAsia" w:eastAsia="仿宋_GB2312"/>
          <w:sz w:val="32"/>
          <w:szCs w:val="32"/>
          <w:lang w:val="en-US" w:eastAsia="zh-CN"/>
        </w:rPr>
        <w:t>八</w:t>
      </w:r>
      <w:r>
        <w:rPr>
          <w:rFonts w:hint="eastAsia" w:eastAsia="仿宋_GB2312"/>
          <w:sz w:val="32"/>
          <w:szCs w:val="32"/>
        </w:rPr>
        <w:t>）特别提示</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eastAsia="仿宋_GB2312"/>
          <w:sz w:val="32"/>
          <w:szCs w:val="32"/>
        </w:rPr>
      </w:pPr>
      <w:r>
        <w:rPr>
          <w:rFonts w:hint="eastAsia" w:eastAsia="仿宋_GB2312"/>
          <w:sz w:val="32"/>
          <w:szCs w:val="32"/>
        </w:rPr>
        <w:t>报名人员应当注意个人信息区安全保护，按照本简章规定的办法登陆网报系统或者中注协官方微信公众号，切勿通过其他陌生链接登陆。</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eastAsia="仿宋_GB2312"/>
          <w:sz w:val="32"/>
          <w:szCs w:val="32"/>
        </w:rPr>
      </w:pPr>
      <w:r>
        <w:rPr>
          <w:rFonts w:hint="eastAsia" w:eastAsia="仿宋_GB2312"/>
          <w:sz w:val="32"/>
          <w:szCs w:val="32"/>
        </w:rPr>
        <w:t>中注协、省注协及各市考办不举办或者参与任何形式的考前培训班，也不委托任何单位或者机构进行考前培训辅导。请报名人员切勿轻信虚假宣传，防止上当受骗。同时，中注协将协助公安机关打击以“</w:t>
      </w:r>
      <w:r>
        <w:rPr>
          <w:rFonts w:hint="eastAsia" w:eastAsia="仿宋_GB2312"/>
          <w:sz w:val="32"/>
          <w:szCs w:val="32"/>
          <w:lang w:val="en-US" w:eastAsia="zh-CN"/>
        </w:rPr>
        <w:t>保</w:t>
      </w:r>
      <w:r>
        <w:rPr>
          <w:rFonts w:hint="eastAsia" w:eastAsia="仿宋_GB2312"/>
          <w:sz w:val="32"/>
          <w:szCs w:val="32"/>
        </w:rPr>
        <w:t>过”、“真题”、“查分、改分”为幌子的违法犯罪活动。</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eastAsia" w:eastAsia="仿宋_GB2312"/>
          <w:sz w:val="32"/>
          <w:szCs w:val="32"/>
        </w:rPr>
      </w:pPr>
      <w:r>
        <w:rPr>
          <w:rFonts w:hint="eastAsia" w:eastAsia="仿宋_GB2312"/>
          <w:sz w:val="32"/>
          <w:szCs w:val="32"/>
        </w:rPr>
        <w:t>相关考区的市注册会计师考试委员会根据本简章，可制定本考区的报名简章或相关办法。</w:t>
      </w:r>
    </w:p>
    <w:p>
      <w:pPr>
        <w:keepNext w:val="0"/>
        <w:keepLines w:val="0"/>
        <w:pageBreakBefore w:val="0"/>
        <w:widowControl w:val="0"/>
        <w:kinsoku/>
        <w:wordWrap/>
        <w:overflowPunct/>
        <w:topLinePunct w:val="0"/>
        <w:autoSpaceDE/>
        <w:autoSpaceDN/>
        <w:bidi w:val="0"/>
        <w:adjustRightInd w:val="0"/>
        <w:spacing w:line="560" w:lineRule="exact"/>
        <w:ind w:left="0" w:right="0" w:rightChars="0" w:firstLine="640" w:firstLineChars="200"/>
        <w:contextualSpacing/>
        <w:textAlignment w:val="auto"/>
        <w:rPr>
          <w:rFonts w:hint="eastAsia" w:eastAsia="仿宋_GB2312"/>
          <w:sz w:val="32"/>
          <w:szCs w:val="32"/>
          <w:lang w:val="en-US" w:eastAsia="zh-CN"/>
        </w:rPr>
      </w:pPr>
    </w:p>
    <w:p>
      <w:pPr>
        <w:adjustRightInd w:val="0"/>
        <w:spacing w:line="560" w:lineRule="exact"/>
        <w:ind w:right="29" w:rightChars="14" w:firstLine="540"/>
        <w:contextualSpacing/>
        <w:rPr>
          <w:rFonts w:eastAsia="仿宋_GB2312"/>
          <w:sz w:val="32"/>
          <w:szCs w:val="32"/>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00"/>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00"/>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9C7CF6"/>
    <w:multiLevelType w:val="singleLevel"/>
    <w:tmpl w:val="7C9C7CF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E8F6FAD"/>
    <w:rsid w:val="BC9B4712"/>
    <w:rsid w:val="EE8F6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2024-04-01T23:11:00Z</dcterms:created>
  <dc:creator>user</dc:creator>
  <cp:lastModifiedBy>user</cp:lastModifiedBy>
  <dcterms:modified xsi:type="dcterms:W3CDTF">2024-04-01T16:10:48Z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