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7A4B" w14:textId="77777777" w:rsidR="009F3363" w:rsidRDefault="002512F0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  <w:shd w:val="clear" w:color="auto" w:fill="FFFFFF"/>
          <w:lang w:bidi="ar"/>
        </w:rPr>
        <w:t>资格考试报名常见问题解答</w:t>
      </w:r>
    </w:p>
    <w:p w14:paraId="730B7CDD" w14:textId="77777777" w:rsidR="009F3363" w:rsidRDefault="002512F0">
      <w:pPr>
        <w:pStyle w:val="a7"/>
        <w:widowControl/>
        <w:spacing w:beforeAutospacing="0" w:afterAutospacing="0" w:line="600" w:lineRule="exact"/>
        <w:jc w:val="center"/>
        <w:rPr>
          <w:rStyle w:val="a8"/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Style w:val="a8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（仅适用于受</w:t>
      </w:r>
      <w:r>
        <w:rPr>
          <w:rStyle w:val="a8"/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疫情影响不提供现场报名情况下</w:t>
      </w:r>
      <w:r>
        <w:rPr>
          <w:rStyle w:val="a8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</w:p>
    <w:p w14:paraId="1AC22086" w14:textId="77777777" w:rsidR="009F3363" w:rsidRDefault="009F3363">
      <w:pPr>
        <w:pStyle w:val="a7"/>
        <w:widowControl/>
        <w:spacing w:beforeAutospacing="0" w:afterAutospacing="0" w:line="600" w:lineRule="exact"/>
        <w:rPr>
          <w:rStyle w:val="a8"/>
          <w:rFonts w:ascii="仿宋_GB2312" w:eastAsia="仿宋_GB2312" w:hAnsi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 w14:paraId="2466806F" w14:textId="52D0C5B9" w:rsidR="009F3363" w:rsidRPr="00233DC9" w:rsidRDefault="002512F0">
      <w:pPr>
        <w:pStyle w:val="a7"/>
        <w:widowControl/>
        <w:spacing w:beforeAutospacing="0" w:afterAutospacing="0" w:line="6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1.考生注册时，提示证件号码已存在</w:t>
      </w:r>
      <w:r w:rsid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？</w:t>
      </w:r>
    </w:p>
    <w:p w14:paraId="0B59EE4E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 w14:paraId="1417E0DC" w14:textId="77777777" w:rsidR="009F3363" w:rsidRDefault="009F3363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31A0613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2.考生注册时，提示手机号已注册？</w:t>
      </w:r>
    </w:p>
    <w:p w14:paraId="486802E9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若提示手机号码已注册，更换其他手机号码进行注册。</w:t>
      </w:r>
    </w:p>
    <w:p w14:paraId="59446FCC" w14:textId="77777777" w:rsidR="009F3363" w:rsidRDefault="009F3363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181C611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3.考生注册时，手机收不到验证码？</w:t>
      </w:r>
    </w:p>
    <w:p w14:paraId="5A9855A9" w14:textId="41551E05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(1)</w:t>
      </w:r>
      <w:r w:rsidR="00233DC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首先自行检查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手机</w:t>
      </w:r>
      <w:r w:rsidR="00233DC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是否设置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信息拦截或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携号转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网</w:t>
      </w:r>
      <w:r w:rsidR="00233DC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，导致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手机收不到验证短信</w:t>
      </w:r>
      <w:r w:rsidR="00233DC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211B2C48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(2)若未进行信息拦截，更换一下手机号进行注册。注册成功可以登录系统，点击页面右上方“信息维护”，点击“更换手机号”按钮，更换手机号码。</w:t>
      </w:r>
    </w:p>
    <w:p w14:paraId="2A7E919C" w14:textId="77777777" w:rsidR="009F3363" w:rsidRDefault="009F3363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4A4E423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4.忘记用户名及密码该如何处理？</w:t>
      </w:r>
    </w:p>
    <w:p w14:paraId="54D10415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系统提供两种找回方式：验证预留安全问题和验证手机。</w:t>
      </w:r>
    </w:p>
    <w:p w14:paraId="71966CA6" w14:textId="2A55C688" w:rsidR="009F3363" w:rsidRDefault="002512F0" w:rsidP="00233DC9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如果上述两种方式无法找回，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请发送申请邮件至沈阳市考试院官方邮箱ksy_zhksb@163.com，标题为</w:t>
      </w:r>
      <w:r w:rsidRPr="00A200CC">
        <w:rPr>
          <w:rFonts w:ascii="仿宋_GB2312" w:eastAsia="仿宋_GB2312" w:hAnsi="仿宋_GB2312" w:cs="仿宋_GB2312" w:hint="eastAsia"/>
          <w:color w:val="4472C4" w:themeColor="accent5"/>
          <w:sz w:val="32"/>
          <w:szCs w:val="32"/>
          <w:shd w:val="clear" w:color="auto" w:fill="FFFFFF"/>
        </w:rPr>
        <w:t>“</w:t>
      </w:r>
      <w:r w:rsidRPr="00A200CC">
        <w:rPr>
          <w:rFonts w:ascii="仿宋_GB2312" w:eastAsia="仿宋_GB2312" w:hAnsi="仿宋_GB2312" w:cs="仿宋_GB2312" w:hint="eastAsia"/>
          <w:b/>
          <w:bCs/>
          <w:color w:val="4472C4" w:themeColor="accent5"/>
          <w:sz w:val="32"/>
          <w:szCs w:val="32"/>
          <w:shd w:val="clear" w:color="auto" w:fill="FFFFFF"/>
        </w:rPr>
        <w:t>申请找回账号</w:t>
      </w:r>
      <w:r w:rsidRPr="00A200CC">
        <w:rPr>
          <w:rFonts w:ascii="仿宋_GB2312" w:eastAsia="仿宋_GB2312" w:hAnsi="仿宋_GB2312" w:cs="仿宋_GB2312" w:hint="eastAsia"/>
          <w:color w:val="4472C4" w:themeColor="accent5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，正文为</w:t>
      </w:r>
      <w:r w:rsidRPr="00A200CC">
        <w:rPr>
          <w:rFonts w:ascii="仿宋_GB2312" w:eastAsia="仿宋_GB2312" w:hAnsi="仿宋_GB2312" w:cs="仿宋_GB2312" w:hint="eastAsia"/>
          <w:b/>
          <w:bCs/>
          <w:color w:val="4472C4" w:themeColor="accent5"/>
          <w:sz w:val="32"/>
          <w:szCs w:val="32"/>
          <w:shd w:val="clear" w:color="auto" w:fill="FFFFFF"/>
        </w:rPr>
        <w:t>姓名+身份证号+手机号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，附件上传</w:t>
      </w:r>
      <w:r w:rsidRPr="00A200CC">
        <w:rPr>
          <w:rFonts w:ascii="仿宋_GB2312" w:eastAsia="仿宋_GB2312" w:hAnsi="仿宋_GB2312" w:cs="仿宋_GB2312" w:hint="eastAsia"/>
          <w:b/>
          <w:bCs/>
          <w:color w:val="4472C4" w:themeColor="accent5"/>
          <w:sz w:val="32"/>
          <w:szCs w:val="32"/>
          <w:shd w:val="clear" w:color="auto" w:fill="FFFFFF"/>
        </w:rPr>
        <w:t>身份证正反面照片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。沈阳市考试院会按照申请邮件信息查询用户密保问题或重置密码，重置密码为111111</w:t>
      </w:r>
      <w:r w:rsidR="00233DC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32D30009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5.注册信息中姓名及证件号码如何修改？</w:t>
      </w:r>
    </w:p>
    <w:p w14:paraId="63B52A1E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用户注册成功后，则不允许修改姓名及证件号码，如果注册姓名或证件号码有误，考生可重新注册。如果姓名有误，重新注册时，系统会提示</w:t>
      </w:r>
      <w:r w:rsidRPr="003A7732">
        <w:rPr>
          <w:rStyle w:val="a8"/>
          <w:rFonts w:ascii="仿宋_GB2312" w:eastAsia="仿宋_GB2312" w:hAnsi="仿宋_GB2312" w:cs="仿宋_GB2312" w:hint="eastAsia"/>
          <w:color w:val="4472C4" w:themeColor="accent5"/>
          <w:sz w:val="32"/>
          <w:szCs w:val="32"/>
          <w:shd w:val="clear" w:color="auto" w:fill="FFFFFF"/>
        </w:rPr>
        <w:t>“该证件号码在注册库中已经存在”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，点击“确定”继续操作即可。</w:t>
      </w:r>
    </w:p>
    <w:p w14:paraId="381D9A5D" w14:textId="77777777" w:rsidR="009F3363" w:rsidRPr="003A7732" w:rsidRDefault="002512F0">
      <w:pPr>
        <w:pStyle w:val="a7"/>
        <w:widowControl/>
        <w:spacing w:beforeAutospacing="0" w:afterAutospacing="0" w:line="600" w:lineRule="exact"/>
        <w:ind w:firstLineChars="200" w:firstLine="643"/>
        <w:rPr>
          <w:rFonts w:ascii="仿宋_GB2312" w:eastAsia="仿宋_GB2312" w:hAnsi="仿宋_GB2312" w:cs="仿宋_GB2312"/>
          <w:b/>
          <w:bCs/>
          <w:color w:val="4472C4" w:themeColor="accent5"/>
          <w:sz w:val="32"/>
          <w:szCs w:val="32"/>
        </w:rPr>
      </w:pPr>
      <w:r w:rsidRPr="003A7732">
        <w:rPr>
          <w:rFonts w:ascii="仿宋_GB2312" w:eastAsia="仿宋_GB2312" w:hAnsi="仿宋_GB2312" w:cs="仿宋_GB2312" w:hint="eastAsia"/>
          <w:b/>
          <w:bCs/>
          <w:color w:val="4472C4" w:themeColor="accent5"/>
          <w:sz w:val="32"/>
          <w:szCs w:val="32"/>
          <w:shd w:val="clear" w:color="auto" w:fill="FFFFFF"/>
        </w:rPr>
        <w:t>注册时要注意：姓名+证件号要确保唯一性；注册的用户名具有唯一性；绑定手机号码，一个手机号只能绑定一个用户。</w:t>
      </w:r>
    </w:p>
    <w:p w14:paraId="62B7B6FA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3CF382D1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6.学历学位信息自动核查的范围是？</w:t>
      </w:r>
    </w:p>
    <w:p w14:paraId="64EE5847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学历信息在2002年至今的大专以上（含大专），学位信息在2008年9月至今范围内的，可在线自动核查。</w:t>
      </w:r>
    </w:p>
    <w:p w14:paraId="26BD7928" w14:textId="4AE06896" w:rsidR="009F3363" w:rsidRDefault="00233DC9" w:rsidP="00233DC9">
      <w:pPr>
        <w:pStyle w:val="a7"/>
        <w:widowControl/>
        <w:tabs>
          <w:tab w:val="left" w:pos="312"/>
        </w:tabs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（1）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学历学位等相关信息数据在线自动核查未通过的报考人员，请上传学历或学位证书相关材料后，</w:t>
      </w:r>
      <w:r w:rsidR="002512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等待线上人工核查。</w:t>
      </w:r>
    </w:p>
    <w:p w14:paraId="4DDDB372" w14:textId="2194E62A" w:rsidR="009F3363" w:rsidRDefault="003A7732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（2）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国(境)外学历、学位请上传教育部留学服务中心认证的认证书</w:t>
      </w:r>
      <w:r w:rsidR="00233DC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 w:rsidR="002512F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需等待线上人工核查。</w:t>
      </w:r>
    </w:p>
    <w:p w14:paraId="4D39F3EE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434FD14B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7.如何查看学历学位信息是否通过？</w:t>
      </w:r>
    </w:p>
    <w:p w14:paraId="681D104C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考生登录系统后，在页面左侧点击“学历学位信息维护”，可以进行学历学位核查结果查看。</w:t>
      </w:r>
    </w:p>
    <w:p w14:paraId="3E071C96" w14:textId="77777777" w:rsidR="009F3363" w:rsidRDefault="009F3363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31E06C54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8.学历或学位</w:t>
      </w:r>
      <w:proofErr w:type="gramStart"/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在学信网</w:t>
      </w:r>
      <w:proofErr w:type="gramEnd"/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可以查到，在报名系统中提示未通过核查，如何处理？</w:t>
      </w:r>
    </w:p>
    <w:p w14:paraId="09A89116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(1)请检查学历或学位信息是否填报正确，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若检查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无误，可继续填写报名信息，并按报名地考试组织机构有关规定接受线上核查，核查通过后方可交费。</w:t>
      </w:r>
    </w:p>
    <w:p w14:paraId="22D29FCF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(2)</w:t>
      </w:r>
      <w:r w:rsidR="00B260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线上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核查通过后，报考该项考试时均显示为核查已通过。</w:t>
      </w:r>
    </w:p>
    <w:p w14:paraId="05497F20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(3)学历学位信息最多可添加5条，添加后不能删除，请不要重复添加信息。</w:t>
      </w:r>
    </w:p>
    <w:p w14:paraId="6F9EA791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348F67AD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9.学历或学位证书的姓名和现在的姓名不一致的，如何处理？</w:t>
      </w:r>
    </w:p>
    <w:p w14:paraId="7C893761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若学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历或学位证书的姓名和现在的姓名不一致的，按报名地考试组织机构有关规定，接受线上核查。</w:t>
      </w:r>
    </w:p>
    <w:p w14:paraId="371E74C8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2672EFE7" w14:textId="77777777" w:rsidR="009F3363" w:rsidRPr="00233DC9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233DC9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10.无学位的人员是否需要添加学位信息？</w:t>
      </w:r>
    </w:p>
    <w:p w14:paraId="226A4331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无学位人员学位信息不需要填写。无需点击“添加学位信息”按钮。若已添加未通过的，不影响报名，报名时，按报名地考试组织机构有关规定，接受线上核查。</w:t>
      </w:r>
    </w:p>
    <w:p w14:paraId="61A07335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6370B23C" w14:textId="77777777" w:rsidR="009F3363" w:rsidRPr="00B80A25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80A25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11.填写报名信息时，点击按钮或者下拉框等没有反应？</w:t>
      </w:r>
    </w:p>
    <w:p w14:paraId="75729CE8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因为系统升级了新版UI，不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兼容低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版本IE浏览器，推荐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使用谷歌浏览器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、360浏览器的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极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速模式、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搜狗浏览器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的高速模式或IE浏览器（10以上版本）访问系统。</w:t>
      </w:r>
    </w:p>
    <w:p w14:paraId="48FA6CD0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4A2D3D35" w14:textId="77777777" w:rsidR="009F3363" w:rsidRPr="00B80A25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80A25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12.选择“不采用告知承诺制”报考，应注意哪些？</w:t>
      </w:r>
    </w:p>
    <w:p w14:paraId="4491E555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(1)选择“不采用告知承诺制”报考，因疫情防控要求，由本人在网上报名系统中上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传相关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证明材料原件照片或扫描件，由沈阳市考试院完成线上核查。</w:t>
      </w:r>
    </w:p>
    <w:p w14:paraId="2C17C7DF" w14:textId="77777777" w:rsidR="009F3363" w:rsidRPr="00A200CC" w:rsidRDefault="002512F0">
      <w:pPr>
        <w:pStyle w:val="a7"/>
        <w:widowControl/>
        <w:spacing w:beforeAutospacing="0" w:afterAutospacing="0" w:line="600" w:lineRule="exact"/>
        <w:ind w:firstLineChars="200" w:firstLine="643"/>
        <w:rPr>
          <w:rFonts w:ascii="仿宋_GB2312" w:eastAsia="仿宋_GB2312" w:hAnsi="黑体" w:cs="仿宋_GB2312" w:hint="eastAsia"/>
          <w:b/>
          <w:bCs/>
          <w:color w:val="4472C4" w:themeColor="accent5"/>
          <w:sz w:val="32"/>
          <w:szCs w:val="32"/>
        </w:rPr>
      </w:pPr>
      <w:r w:rsidRPr="00A200CC">
        <w:rPr>
          <w:rFonts w:ascii="仿宋_GB2312" w:eastAsia="仿宋_GB2312" w:hAnsi="黑体" w:cs="仿宋_GB2312" w:hint="eastAsia"/>
          <w:b/>
          <w:bCs/>
          <w:color w:val="4472C4" w:themeColor="accent5"/>
          <w:sz w:val="32"/>
          <w:szCs w:val="32"/>
          <w:u w:val="single"/>
          <w:shd w:val="clear" w:color="auto" w:fill="FFFFFF"/>
        </w:rPr>
        <w:t>(2)选择“不采用告知承诺制”报考后，不能再选择“采用告知承诺制方式”。</w:t>
      </w:r>
    </w:p>
    <w:p w14:paraId="275B6F42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79C8081F" w14:textId="77777777" w:rsidR="009F3363" w:rsidRPr="00B80A25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80A25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13.申请撤回采用告知承诺制后，报名核查流程是什么？</w:t>
      </w:r>
    </w:p>
    <w:p w14:paraId="09EC829A" w14:textId="77777777" w:rsidR="009F3363" w:rsidRPr="00A200CC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黑体" w:cs="仿宋_GB2312" w:hint="eastAsia"/>
          <w:b/>
          <w:bCs/>
          <w:color w:val="4472C4" w:themeColor="accent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报考人员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承诺后，可在未缴费且报名截止前撤回承诺，报名按</w:t>
      </w:r>
      <w:r>
        <w:rPr>
          <w:rStyle w:val="a8"/>
          <w:rFonts w:ascii="仿宋_GB2312" w:eastAsia="仿宋_GB2312" w:hAnsi="仿宋_GB2312" w:cs="仿宋_GB2312" w:hint="eastAsia"/>
          <w:b w:val="0"/>
          <w:bCs/>
          <w:color w:val="333333"/>
          <w:sz w:val="32"/>
          <w:szCs w:val="32"/>
          <w:shd w:val="clear" w:color="auto" w:fill="FFFFFF"/>
        </w:rPr>
        <w:t>“不采用告知承诺制”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报名流程办理；</w:t>
      </w:r>
      <w:r w:rsidRPr="00A200CC">
        <w:rPr>
          <w:rFonts w:ascii="仿宋_GB2312" w:eastAsia="仿宋_GB2312" w:hAnsi="黑体" w:cs="仿宋_GB2312" w:hint="eastAsia"/>
          <w:b/>
          <w:bCs/>
          <w:color w:val="4472C4" w:themeColor="accent5"/>
          <w:sz w:val="32"/>
          <w:szCs w:val="32"/>
          <w:u w:val="single"/>
          <w:shd w:val="clear" w:color="auto" w:fill="FFFFFF"/>
        </w:rPr>
        <w:t>报考人员撤回承诺的，本年度此项考试中不再适用告知承诺制。</w:t>
      </w:r>
    </w:p>
    <w:p w14:paraId="515B12CE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2DED3FE7" w14:textId="77777777" w:rsidR="009F3363" w:rsidRPr="00B80A25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80A25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14.老考生已通过的科目如何能查看到？</w:t>
      </w:r>
    </w:p>
    <w:p w14:paraId="01B95D4F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老考生如果有通过的科目，会在填写报名信息时自动加载。</w:t>
      </w:r>
    </w:p>
    <w:p w14:paraId="3F3D51C0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2E76197B" w14:textId="77777777" w:rsidR="009F3363" w:rsidRPr="00B80A25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80A25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15.老考生进行报名，若修改了报考级别，则系统是按新考生还是老考生处理？</w:t>
      </w:r>
    </w:p>
    <w:p w14:paraId="03BC4F4A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老考生不改级别还是按老考生处理，改了级别就按新考生处理。</w:t>
      </w:r>
    </w:p>
    <w:p w14:paraId="6A3A87EC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627D51DB" w14:textId="77777777" w:rsidR="009F3363" w:rsidRPr="00B80A25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80A25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16.通过所有专业科目的老考生，报名时能否变更专业？</w:t>
      </w:r>
    </w:p>
    <w:p w14:paraId="7CBA38B0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对于上述情况，报名时则不允许变更专业。即，公共科目通过，专业科目没有通过的考生可以修改专业，如果专业科目通过，是不允许修改专业的。</w:t>
      </w:r>
    </w:p>
    <w:p w14:paraId="0F1DBAFE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029B49EA" w14:textId="77777777" w:rsidR="009F3363" w:rsidRPr="00B80A25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80A25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17.报考过程中如果发现自己的信息有填错的地方，怎么修改？</w:t>
      </w:r>
    </w:p>
    <w:p w14:paraId="1A6F4CDC" w14:textId="77777777" w:rsidR="009F3363" w:rsidRDefault="002512F0">
      <w:pPr>
        <w:pStyle w:val="a7"/>
        <w:widowControl/>
        <w:spacing w:beforeAutospacing="0" w:afterAutospacing="0" w:line="600" w:lineRule="exact"/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辽宁省设定在“审核后不允许修改”，请考生慎重报考确认信息。</w:t>
      </w:r>
    </w:p>
    <w:p w14:paraId="3AE445E7" w14:textId="4AB6108B" w:rsidR="009F3363" w:rsidRDefault="00B80A25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（1）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报名信息确认前：报考人员在报名信息确认前可以修改报名信息，在报考状态流程图点击“信息修改”或左侧菜单“修改报名信息”进行操作。</w:t>
      </w:r>
    </w:p>
    <w:p w14:paraId="625A7F50" w14:textId="2342CC02" w:rsidR="009F3363" w:rsidRDefault="00B80A25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（2）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确认修改信息情况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报考该类设置的考生，在确认报名信息或资格审核后，左侧菜单会出现“修改报名信息”选项，考生点击“修改报名信息”或右侧流程图中“信息维护”，可自行修改报名信息。</w:t>
      </w:r>
    </w:p>
    <w:p w14:paraId="44D31C72" w14:textId="11BEDE59" w:rsidR="009F3363" w:rsidRDefault="00B80A25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（3）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审核后修改信息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需要本人</w:t>
      </w:r>
      <w:r w:rsidR="002512F0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将身份证照片、信息修改</w:t>
      </w:r>
      <w:r w:rsidR="00B260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申请</w:t>
      </w:r>
      <w:r w:rsidR="002512F0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等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材料</w:t>
      </w:r>
      <w:r w:rsidR="002512F0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发送至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ksy_zhksb@163.com（注明事件和联系方式），</w:t>
      </w:r>
      <w:r w:rsidR="002512F0"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由工作人员为您代为修改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71F708F8" w14:textId="77777777" w:rsidR="009F3363" w:rsidRPr="00A200CC" w:rsidRDefault="002512F0">
      <w:pPr>
        <w:pStyle w:val="a7"/>
        <w:widowControl/>
        <w:spacing w:beforeAutospacing="0" w:afterAutospacing="0" w:line="600" w:lineRule="exact"/>
        <w:ind w:firstLineChars="200" w:firstLine="643"/>
        <w:rPr>
          <w:rFonts w:ascii="仿宋_GB2312" w:eastAsia="仿宋_GB2312" w:hAnsi="仿宋_GB2312" w:cs="仿宋_GB2312"/>
          <w:color w:val="4472C4" w:themeColor="accent5"/>
          <w:sz w:val="32"/>
          <w:szCs w:val="32"/>
        </w:rPr>
      </w:pPr>
      <w:r w:rsidRPr="00A200CC">
        <w:rPr>
          <w:rStyle w:val="a8"/>
          <w:rFonts w:ascii="仿宋_GB2312" w:eastAsia="仿宋_GB2312" w:hAnsi="仿宋_GB2312" w:cs="仿宋_GB2312" w:hint="eastAsia"/>
          <w:color w:val="4472C4" w:themeColor="accent5"/>
          <w:sz w:val="32"/>
          <w:szCs w:val="32"/>
          <w:shd w:val="clear" w:color="auto" w:fill="FFFFFF"/>
        </w:rPr>
        <w:lastRenderedPageBreak/>
        <w:t>缴费成功后，报考人员不允许修改报名点、报考级别、报考科目等报考信息。</w:t>
      </w:r>
    </w:p>
    <w:p w14:paraId="02F425D2" w14:textId="77777777" w:rsidR="00B80A25" w:rsidRDefault="00B80A25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 w14:paraId="2D1FFDD8" w14:textId="2B29F04B" w:rsidR="009F3363" w:rsidRPr="00B80A25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80A25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18.网上支付问题？</w:t>
      </w:r>
    </w:p>
    <w:p w14:paraId="1F20FA62" w14:textId="7834B890" w:rsidR="00AF2B23" w:rsidRDefault="00AF2B23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57AF4" wp14:editId="14915D28">
                <wp:simplePos x="0" y="0"/>
                <wp:positionH relativeFrom="column">
                  <wp:posOffset>2706370</wp:posOffset>
                </wp:positionH>
                <wp:positionV relativeFrom="paragraph">
                  <wp:posOffset>999490</wp:posOffset>
                </wp:positionV>
                <wp:extent cx="438150" cy="0"/>
                <wp:effectExtent l="0" t="95250" r="0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DA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213.1pt;margin-top:78.7pt;width:34.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" strokecolor="#5b9bd5 [3204]" strokeweight="3pt">
                <v:stroke endarrow="block" joinstyle="miter"/>
              </v:shape>
            </w:pict>
          </mc:Fallback>
        </mc:AlternateContent>
      </w:r>
      <w:r w:rsidR="00B80A2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（1）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支付时无法跳转到第三方支付平台</w:t>
      </w:r>
      <w:r w:rsidR="00B80A2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请临时关闭电脑安装的金山毒霸、</w:t>
      </w:r>
      <w:proofErr w:type="gramStart"/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腾讯安全</w:t>
      </w:r>
      <w:proofErr w:type="gramEnd"/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管家、360等安全软件</w:t>
      </w:r>
      <w:r w:rsidR="00B80A2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同时请按以下步骤操作：IE浏览器菜单栏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 xml:space="preserve">    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工具选项下“Internet选项”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 xml:space="preserve">      </w:t>
      </w:r>
    </w:p>
    <w:p w14:paraId="3F5A02BD" w14:textId="19995524" w:rsidR="009F3363" w:rsidRDefault="00AF2B23" w:rsidP="00141D35">
      <w:pPr>
        <w:pStyle w:val="a7"/>
        <w:widowControl/>
        <w:spacing w:beforeAutospacing="0" w:afterAutospacing="0" w:line="60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AC279" wp14:editId="18A45FF2">
                <wp:simplePos x="0" y="0"/>
                <wp:positionH relativeFrom="column">
                  <wp:posOffset>77470</wp:posOffset>
                </wp:positionH>
                <wp:positionV relativeFrom="paragraph">
                  <wp:posOffset>227965</wp:posOffset>
                </wp:positionV>
                <wp:extent cx="438150" cy="0"/>
                <wp:effectExtent l="0" t="95250" r="0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7ACD" id="直接箭头连接符 3" o:spid="_x0000_s1026" type="#_x0000_t32" style="position:absolute;left:0;text-align:left;margin-left:6.1pt;margin-top:17.95pt;width:34.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" strokecolor="#5b9bd5" strokeweight="3pt">
                <v:stroke endarrow="block" joinstyle="miter"/>
              </v:shape>
            </w:pict>
          </mc:Fallback>
        </mc:AlternateConten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隐私选项卡中将倒数第二个复选框“启用弹出窗口阻止程序”取消勾选，最后点击“确定”。</w:t>
      </w:r>
    </w:p>
    <w:p w14:paraId="7B27DA22" w14:textId="28F810BB" w:rsidR="009F3363" w:rsidRDefault="00B80A25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（2）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使用支付</w:t>
      </w:r>
      <w:proofErr w:type="gramStart"/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宝支付</w:t>
      </w:r>
      <w:proofErr w:type="gramEnd"/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时，点击“支付”进入支付</w:t>
      </w:r>
      <w:proofErr w:type="gramStart"/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宝系统</w:t>
      </w:r>
      <w:proofErr w:type="gramEnd"/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出现“错误代码ILLEGAL_EXTERFACE”。</w:t>
      </w:r>
    </w:p>
    <w:p w14:paraId="42E84383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支付宝公司解释发生这种情况原因是报名电脑相关设置引起的，报考人员可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换其它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电脑登录系统进行支付。</w:t>
      </w:r>
    </w:p>
    <w:p w14:paraId="6372C77D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455BEA84" w14:textId="77777777" w:rsidR="009F3363" w:rsidRPr="00BE5D56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E5D56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19.网上支付成功，但报名系统显示还未完成报名？</w:t>
      </w:r>
    </w:p>
    <w:p w14:paraId="72409734" w14:textId="77777777" w:rsidR="009F3363" w:rsidRDefault="002512F0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可能是由于网络或其他因素导致支付平台支付信息无法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返回网报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系统。首先请核查银行卡是否扣款成功，若确实扣款，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请记录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支付订单号，联系当地人事考试机构进行支付记录核对。</w:t>
      </w:r>
    </w:p>
    <w:p w14:paraId="32F58A25" w14:textId="77777777" w:rsidR="009F3363" w:rsidRDefault="002512F0">
      <w:pPr>
        <w:pStyle w:val="a7"/>
        <w:widowControl/>
        <w:spacing w:beforeAutospacing="0" w:afterAutospacing="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</w:p>
    <w:p w14:paraId="10C188C8" w14:textId="77777777" w:rsidR="009F3363" w:rsidRPr="00BE5D56" w:rsidRDefault="002512F0">
      <w:pPr>
        <w:pStyle w:val="a7"/>
        <w:widowControl/>
        <w:spacing w:beforeAutospacing="0" w:afterAutospacing="0" w:line="600" w:lineRule="exact"/>
        <w:rPr>
          <w:rStyle w:val="a8"/>
          <w:rFonts w:ascii="黑体" w:eastAsia="黑体" w:hAnsi="黑体" w:cs="仿宋_GB2312"/>
          <w:b w:val="0"/>
          <w:bCs/>
          <w:color w:val="333333"/>
          <w:sz w:val="32"/>
          <w:szCs w:val="32"/>
          <w:shd w:val="clear" w:color="auto" w:fill="FFFFFF"/>
        </w:rPr>
      </w:pPr>
      <w:r w:rsidRPr="00BE5D56">
        <w:rPr>
          <w:rStyle w:val="a8"/>
          <w:rFonts w:ascii="黑体" w:eastAsia="黑体" w:hAnsi="黑体" w:cs="仿宋_GB2312" w:hint="eastAsia"/>
          <w:b w:val="0"/>
          <w:bCs/>
          <w:color w:val="333333"/>
          <w:sz w:val="32"/>
          <w:szCs w:val="32"/>
          <w:shd w:val="clear" w:color="auto" w:fill="FFFFFF"/>
        </w:rPr>
        <w:t>20.职业资格考试报名平台有哪些？</w:t>
      </w:r>
    </w:p>
    <w:p w14:paraId="52E03238" w14:textId="16B86952" w:rsidR="009F3363" w:rsidRDefault="00801AB2">
      <w:pPr>
        <w:pStyle w:val="a7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中国人事考试网（报考国家级</w:t>
      </w:r>
      <w:r w:rsidR="00B26012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考试），辽宁</w:t>
      </w:r>
      <w:r w:rsidR="002512F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人事考试网。 </w:t>
      </w:r>
    </w:p>
    <w:p w14:paraId="7DF36422" w14:textId="77777777" w:rsidR="009F3363" w:rsidRPr="00B26012" w:rsidRDefault="009F336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F3363" w:rsidRPr="00B26012">
      <w:footerReference w:type="default" r:id="rId8"/>
      <w:pgSz w:w="11906" w:h="16838"/>
      <w:pgMar w:top="2041" w:right="1361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87F9" w14:textId="77777777" w:rsidR="00803BEB" w:rsidRDefault="00803BEB">
      <w:r>
        <w:separator/>
      </w:r>
    </w:p>
  </w:endnote>
  <w:endnote w:type="continuationSeparator" w:id="0">
    <w:p w14:paraId="551488E7" w14:textId="77777777" w:rsidR="00803BEB" w:rsidRDefault="0080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B68A" w14:textId="77777777" w:rsidR="009F3363" w:rsidRDefault="002512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D0D803" wp14:editId="7AFBA7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672E5" w14:textId="77777777" w:rsidR="009F3363" w:rsidRDefault="002512F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1AB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0D8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5672E5" w14:textId="77777777" w:rsidR="009F3363" w:rsidRDefault="002512F0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01AB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E066" w14:textId="77777777" w:rsidR="00803BEB" w:rsidRDefault="00803BEB">
      <w:r>
        <w:separator/>
      </w:r>
    </w:p>
  </w:footnote>
  <w:footnote w:type="continuationSeparator" w:id="0">
    <w:p w14:paraId="6425CEE5" w14:textId="77777777" w:rsidR="00803BEB" w:rsidRDefault="0080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B5D5"/>
    <w:multiLevelType w:val="singleLevel"/>
    <w:tmpl w:val="3979B5D5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87E"/>
    <w:rsid w:val="000C2CB4"/>
    <w:rsid w:val="00141D35"/>
    <w:rsid w:val="001F427F"/>
    <w:rsid w:val="00233DC9"/>
    <w:rsid w:val="002512F0"/>
    <w:rsid w:val="0028350B"/>
    <w:rsid w:val="003360FC"/>
    <w:rsid w:val="003A7732"/>
    <w:rsid w:val="00413005"/>
    <w:rsid w:val="0068422B"/>
    <w:rsid w:val="00801AB2"/>
    <w:rsid w:val="00803BEB"/>
    <w:rsid w:val="00955B97"/>
    <w:rsid w:val="009A0E59"/>
    <w:rsid w:val="009F3363"/>
    <w:rsid w:val="00A04FCB"/>
    <w:rsid w:val="00A200CC"/>
    <w:rsid w:val="00AE0822"/>
    <w:rsid w:val="00AF2B23"/>
    <w:rsid w:val="00B26012"/>
    <w:rsid w:val="00B80A25"/>
    <w:rsid w:val="00BA07DD"/>
    <w:rsid w:val="00BD687E"/>
    <w:rsid w:val="00BE5D56"/>
    <w:rsid w:val="00D36004"/>
    <w:rsid w:val="00E078C8"/>
    <w:rsid w:val="04010938"/>
    <w:rsid w:val="043F39C1"/>
    <w:rsid w:val="0CF07A1F"/>
    <w:rsid w:val="198A6AB4"/>
    <w:rsid w:val="1AA628E0"/>
    <w:rsid w:val="203B6BFE"/>
    <w:rsid w:val="30CC3FBF"/>
    <w:rsid w:val="3109347F"/>
    <w:rsid w:val="33001701"/>
    <w:rsid w:val="392E4C01"/>
    <w:rsid w:val="3D9453FF"/>
    <w:rsid w:val="43497C5C"/>
    <w:rsid w:val="45321BEC"/>
    <w:rsid w:val="47902036"/>
    <w:rsid w:val="55D71EBB"/>
    <w:rsid w:val="5A361EC2"/>
    <w:rsid w:val="617C7473"/>
    <w:rsid w:val="69DA57C3"/>
    <w:rsid w:val="725320B1"/>
    <w:rsid w:val="734B1ED4"/>
    <w:rsid w:val="75035633"/>
    <w:rsid w:val="7CF7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0A0AA"/>
  <w15:docId w15:val="{D312FDAA-271A-47CB-89E7-E922F8CB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377</Words>
  <Characters>2153</Characters>
  <Application>Microsoft Office Word</Application>
  <DocSecurity>0</DocSecurity>
  <Lines>17</Lines>
  <Paragraphs>5</Paragraphs>
  <ScaleCrop>false</ScaleCrop>
  <Company>DoubleOX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Yi-HOME</cp:lastModifiedBy>
  <cp:revision>16</cp:revision>
  <dcterms:created xsi:type="dcterms:W3CDTF">2021-07-26T01:30:00Z</dcterms:created>
  <dcterms:modified xsi:type="dcterms:W3CDTF">2022-03-25T09:26:00Z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