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</w:rPr>
      </w:pPr>
      <w:r>
        <w:rPr>
          <w:rFonts w:hint="eastAsia" w:ascii="黑体" w:hAnsi="黑体" w:eastAsia="黑体"/>
          <w:color w:val="333333"/>
          <w:spacing w:val="15"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="方正小标宋简体" w:hAnsi="微软雅黑" w:eastAsia="方正小标宋简体"/>
          <w:color w:val="333333"/>
          <w:spacing w:val="15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pacing w:val="15"/>
          <w:sz w:val="44"/>
          <w:szCs w:val="44"/>
        </w:rPr>
        <w:t>《司法解释》原文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微软雅黑" w:hAnsi="微软雅黑" w:eastAsia="微软雅黑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705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中华人民共和国最高人民法院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705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中华人民共和国最高人民检察院公告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705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《最高人民法院、最高人民检察院关于办理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组织考试作弊等刑事案件适用法律若干问题的解释》已于2019年4月8日由最高人民法院审判委员会第1765次会议、2019年6月28日由最高人民检察院第十三届检察委员会第二十次会议通过，现予公布，自2019年9月4日起施行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3480"/>
        <w:jc w:val="both"/>
        <w:rPr>
          <w:rFonts w:ascii="仿宋_GB2312" w:hAnsi="微软雅黑" w:eastAsia="仿宋_GB2312"/>
          <w:color w:val="333333"/>
          <w:spacing w:val="1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3480"/>
        <w:jc w:val="both"/>
        <w:rPr>
          <w:rFonts w:ascii="仿宋_GB2312" w:hAnsi="微软雅黑" w:eastAsia="仿宋_GB2312"/>
          <w:color w:val="333333"/>
          <w:spacing w:val="1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348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最高人民法院最高人民检察院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4545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2019年9月2日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ascii="仿宋_GB2312" w:hAnsi="微软雅黑" w:eastAsia="仿宋_GB2312"/>
          <w:color w:val="333333"/>
          <w:spacing w:val="1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为依法惩治组织考试作弊、非法出售、提供试题、答案、代替考试等犯罪，维护考试公平与秩序，根据《中华人民共和国刑法》《中华人民共和国刑事诉讼法》的规定，现就办理此类刑事案件适用法律的若干问题解释如下: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第一条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刑法第二百八十四条之一规定的“法律规定的国家考试”，仅限于全国人民代表大会及其常务委员会制定的法律所规定的考试。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根据有关法律规定，下列考试属于“法律规定的国家考试”: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(一)普通高等学校招生考试、研究生招生考试、高等教育自学考试、成人高等学校招生考试等国家教育考试;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(二)中央和地方公务员录用考试;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三)国家统一法律职业资格考试、国家教师资格考试、注册会计师全国统一考试、会计专业技术资格考试、资产评估师资格考试、医师资格考试、执业药师职业资格考试、注册建筑师考试、建造师执业资格考试等专业技术资格考试;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(四)其他依照法律由中央或者地方主管部门以及行业组织的国家考试。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前款规定的考试涉及的特殊类型招生、特殊技能测试、面试等考试，属于“法律规定的国家考试”。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第二条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在法律规定的国家考试中，组织作弊，具有下列情形之一的，应当认定为刑法第二百八十四条之一第一款规定的“情节严重”: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(一)在普通高等学校招生考试、研究生招生考试、公务员录用考试中组织考试作弊的;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left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(二)导致考试推迟、取消或者启用备用试题的;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left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(三)考试工作人员组织考试作弊的;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left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(四)组织考生跨省、自治区、直辖市作弊的;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(五)多次组织考试作弊的;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(六)组织三十人次以上作弊的;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(七)提供作弊器材五十件以上的;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(八)违法所得三十万元以上的;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(九)其他情节严重的情形。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第三条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有避开或者突破考场防范作弊的安全管理措施，获取、记录、传递、接收、存储考试试题、答案等功能的程序、工具，以及专门设计用于作弊的程序、工具，应当认定为刑法第二百八十四条之一第二款规定的“作弊器材”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对于是否属于刑法第二百八十四条之一第二款规定的“作弊器材”难以确定的，依据省级以上公安机关或者考试主管部门出具的报告，结合其他证据作出认定;涉及专用间谍器材、窃听、窃照专用器材、“伪基站”等器材的，依照相关规定作出认定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第四条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织考试作弊，在考试开始之前被查获,但已经非法获取考试试题、答案或者具有其他严重扰乱考试秩序情形的，应当认定为组织考试作弊罪既遂。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795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第五条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实施考试作弊行为，非法出售或者提供法律规定的国家考试的试题、答案，具有下列情形之一的，应当认定为刑法第二百八十四条之一第三款规定的“情节严重”: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(一)非法出售或者提供普通高等学校招生考试、研究生招生考试、公务员录用考试的试题、答案的;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(二)导致考试推迟、取消或者启用备用试题的;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(三)考试工作人员非法出售或者提供试题、答案的;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(四)多次非法出售或者提供试题、答案的;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(五)向三十人次以上非法出售或者提供试题、答案的;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(六)违法所得三十万元以上的;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(七)其他情节严重的情形。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第六条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实施考试作弊行为，向他人非法出售或者提供法律规定的国家考试的试题、答案，试题不完整或者答案与标准答案不完全一致的，不影响非法出售、提供试题、答案罪的认定。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第七条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替他人或者让他人代替自己参加法律规定的国家考试的，应当依照刑法第二百八十四条之一第四款的规定，以代替考试罪定罪处罚。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对于行为人犯罪情节较轻，确有悔罪表现，综合考虑行为人替考情况以及考试类型等因素，认为符合缓刑适用条件的，可以宣告缓刑;犯罪情节轻微的，可以不起诉或者免予刑事处罚;情节显著轻微危害不大的，不以犯罪论处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第八条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位实施组织考试作弊、非法出售、提供试题、答案等行为的，依照本解释规定的相应定罪量刑标准，追究组织者、策划者、实施者的刑事责任。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第九条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窃取、刺探、收买方法非法获取法律规定的国家考试的试题、答案，又组织考试作弊或者非法出售、提供试题、答案，分别符合刑法第二百八十二条和刑法第二百八十四条之一规定的，以非法获取国家秘密罪和组织考试作弊罪或者非法出售、提供试题、答案罪数罪并罚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第十条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法律规定的国家考试以外的其他考试中，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的，依法追究刑事责任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第十一条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立用于实施考试作弊的网站、通讯群组或者发布有关考试作弊的信息，情节严重的，应当依照刑法第二百八十七条之一的规定，以非法利用信息网络罪定罪处罚;同时构成组织考试作弊罪、非法出售、提供试题、答案罪、非法获取国家秘密罪等其他犯罪的，依照处罚较重的规定定罪处罚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第十二条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于实施本解释规定的犯罪被判处刑罚的，可以根据犯罪情况和预防再犯罪的需要，依法宣告职业禁止;被判处管制、宣告缓刑的，可以根据犯罪情况，依法宣告禁止令。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第十三条</w:t>
      </w:r>
      <w:r>
        <w:rPr>
          <w:rFonts w:ascii="仿宋_GB2312" w:hAnsi="微软雅黑" w:eastAsia="仿宋_GB2312"/>
          <w:color w:val="333333"/>
          <w:spacing w:val="15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于实施本解释规定的行为构成犯罪的，应当综合考虑犯罪的危害程度、违法所得数额以及被告人的前科情况、认罪悔罪态度等，依法判处罚金。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ind w:firstLine="629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第十四条 本解释自2019年9月4日起施行。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color w:val="333333"/>
          <w:spacing w:val="15"/>
          <w:sz w:val="32"/>
          <w:szCs w:val="32"/>
        </w:rPr>
        <w:br w:type="textWrapping"/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color w:val="333333"/>
          <w:spacing w:val="15"/>
          <w:sz w:val="32"/>
          <w:szCs w:val="32"/>
        </w:rPr>
        <w:br w:type="textWrapping"/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right="700" w:firstLine="4550" w:firstLineChars="1300"/>
        <w:jc w:val="both"/>
        <w:rPr>
          <w:rFonts w:hint="eastAsia" w:ascii="微软雅黑" w:hAnsi="微软雅黑" w:eastAsia="微软雅黑"/>
        </w:rPr>
      </w:pPr>
      <w:r>
        <w:rPr>
          <w:rFonts w:hint="eastAsia" w:ascii="仿宋_GB2312" w:hAnsi="微软雅黑" w:eastAsia="仿宋_GB2312"/>
          <w:color w:val="333333"/>
          <w:spacing w:val="15"/>
          <w:sz w:val="32"/>
          <w:szCs w:val="32"/>
        </w:rPr>
        <w:t>来源:《检察日报》</w:t>
      </w:r>
    </w:p>
    <w:p/>
    <w:p/>
    <w:sectPr>
      <w:pgSz w:w="11906" w:h="16838"/>
      <w:pgMar w:top="1361" w:right="1588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72ED8"/>
    <w:rsid w:val="417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佳旸</dc:creator>
  <cp:lastModifiedBy>张佳旸</cp:lastModifiedBy>
  <dcterms:modified xsi:type="dcterms:W3CDTF">2020-12-22T08:44:26Z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